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61F4" w14:textId="15C7A22D" w:rsidR="00817EBC" w:rsidRPr="00817EBC" w:rsidRDefault="00817EBC" w:rsidP="00817EBC">
      <w:pPr>
        <w:pStyle w:val="Heading2"/>
        <w:rPr>
          <w:rFonts w:ascii="Arial" w:hAnsi="Arial" w:cs="Arial"/>
          <w:i/>
        </w:rPr>
      </w:pPr>
      <w:bookmarkStart w:id="0" w:name="_Toc296775424"/>
      <w:bookmarkStart w:id="1" w:name="_Toc296775468"/>
      <w:bookmarkStart w:id="2" w:name="_Toc301092832"/>
      <w:r w:rsidRPr="00817EBC">
        <w:rPr>
          <w:rFonts w:ascii="Arial" w:hAnsi="Arial" w:cs="Arial"/>
        </w:rPr>
        <w:t>IAP COMPLAINTS AND APPEALS</w:t>
      </w:r>
      <w:bookmarkEnd w:id="0"/>
      <w:bookmarkEnd w:id="1"/>
      <w:bookmarkEnd w:id="2"/>
      <w:r w:rsidRPr="00817EBC">
        <w:rPr>
          <w:rFonts w:ascii="Arial" w:hAnsi="Arial" w:cs="Arial"/>
        </w:rPr>
        <w:t xml:space="preserve"> POLICY</w:t>
      </w:r>
    </w:p>
    <w:p w14:paraId="34CD7C19" w14:textId="77777777" w:rsidR="00817EBC" w:rsidRPr="004F59F0" w:rsidRDefault="00817EBC" w:rsidP="00817EBC">
      <w:pPr>
        <w:pBdr>
          <w:top w:val="nil"/>
          <w:left w:val="nil"/>
          <w:bottom w:val="nil"/>
          <w:right w:val="nil"/>
          <w:between w:val="nil"/>
          <w:bar w:val="nil"/>
        </w:pBdr>
        <w:spacing w:before="360"/>
        <w:contextualSpacing w:val="0"/>
        <w:outlineLvl w:val="1"/>
        <w:rPr>
          <w:rFonts w:ascii="Arial Bold" w:eastAsia="Arial Unicode MS" w:hAnsi="Arial Unicode MS" w:cs="Arial Unicode MS"/>
          <w:i w:val="0"/>
          <w:color w:val="000000"/>
          <w:sz w:val="28"/>
          <w:szCs w:val="28"/>
          <w:u w:color="000000"/>
          <w:bdr w:val="nil"/>
          <w:lang w:val="en-US" w:eastAsia="en-US"/>
        </w:rPr>
      </w:pPr>
      <w:r w:rsidRPr="004F59F0">
        <w:rPr>
          <w:rFonts w:ascii="Arial Bold" w:eastAsia="Arial Unicode MS" w:hAnsi="Arial Unicode MS" w:cs="Arial Unicode MS"/>
          <w:i w:val="0"/>
          <w:color w:val="000000"/>
          <w:sz w:val="28"/>
          <w:szCs w:val="28"/>
          <w:u w:color="000000"/>
          <w:bdr w:val="nil"/>
          <w:lang w:val="en-US" w:eastAsia="en-US"/>
        </w:rPr>
        <w:t>Purpose</w:t>
      </w:r>
    </w:p>
    <w:p w14:paraId="4A1E963C" w14:textId="77777777" w:rsidR="00817EBC" w:rsidRDefault="00817EBC" w:rsidP="00817EBC">
      <w:pPr>
        <w:pBdr>
          <w:top w:val="nil"/>
          <w:left w:val="nil"/>
          <w:bottom w:val="nil"/>
          <w:right w:val="nil"/>
          <w:between w:val="nil"/>
          <w:bar w:val="nil"/>
        </w:pBdr>
        <w:spacing w:before="60" w:after="60"/>
        <w:contextualSpacing w:val="0"/>
        <w:rPr>
          <w:rFonts w:ascii="Arial" w:eastAsia="Cambria" w:hAnsi="Cambria" w:cs="Cambria"/>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This Complaints and Appeals Policy and related procedure are designed to ensure that </w:t>
      </w:r>
      <w:r>
        <w:rPr>
          <w:rFonts w:ascii="Arial" w:eastAsia="Cambria" w:hAnsi="Cambria" w:cs="Cambria"/>
          <w:i w:val="0"/>
          <w:color w:val="000000"/>
          <w:szCs w:val="20"/>
          <w:u w:color="000000"/>
          <w:bdr w:val="nil"/>
          <w:lang w:val="en-US" w:eastAsia="en-US"/>
        </w:rPr>
        <w:t xml:space="preserve">The Institute of Applied Psychology </w:t>
      </w:r>
      <w:r w:rsidRPr="004F59F0">
        <w:rPr>
          <w:rFonts w:ascii="Arial" w:eastAsia="Cambria" w:hAnsi="Cambria" w:cs="Cambria"/>
          <w:i w:val="0"/>
          <w:color w:val="000000"/>
          <w:szCs w:val="20"/>
          <w:u w:color="000000"/>
          <w:bdr w:val="nil"/>
          <w:lang w:val="en-US" w:eastAsia="en-US"/>
        </w:rPr>
        <w:t xml:space="preserve">responds effectively to individual cases of dissatisfaction. This policy outlines </w:t>
      </w:r>
      <w:r>
        <w:rPr>
          <w:rFonts w:ascii="Arial" w:eastAsia="Cambria" w:hAnsi="Cambria" w:cs="Cambria"/>
          <w:i w:val="0"/>
          <w:color w:val="000000"/>
          <w:szCs w:val="20"/>
          <w:u w:color="000000"/>
          <w:bdr w:val="nil"/>
          <w:lang w:val="en-US" w:eastAsia="en-US"/>
        </w:rPr>
        <w:t>IAP</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 xml:space="preserve">s approach to managing complaints and appeals and ensures that all clients, students, </w:t>
      </w:r>
      <w:proofErr w:type="gramStart"/>
      <w:r w:rsidRPr="004F59F0">
        <w:rPr>
          <w:rFonts w:ascii="Arial" w:eastAsia="Cambria" w:hAnsi="Cambria" w:cs="Cambria"/>
          <w:i w:val="0"/>
          <w:color w:val="000000"/>
          <w:szCs w:val="20"/>
          <w:u w:color="000000"/>
          <w:bdr w:val="nil"/>
          <w:lang w:val="en-US" w:eastAsia="en-US"/>
        </w:rPr>
        <w:t>staff</w:t>
      </w:r>
      <w:proofErr w:type="gramEnd"/>
      <w:r w:rsidRPr="004F59F0">
        <w:rPr>
          <w:rFonts w:ascii="Arial" w:eastAsia="Cambria" w:hAnsi="Cambria" w:cs="Cambria"/>
          <w:i w:val="0"/>
          <w:color w:val="000000"/>
          <w:szCs w:val="20"/>
          <w:u w:color="000000"/>
          <w:bdr w:val="nil"/>
          <w:lang w:val="en-US" w:eastAsia="en-US"/>
        </w:rPr>
        <w:t xml:space="preserve"> and other stakeholders are aware of the steps to take to have their dissatisfaction addressed appropriately.  </w:t>
      </w:r>
    </w:p>
    <w:p w14:paraId="12766B25" w14:textId="77777777" w:rsidR="00817EBC" w:rsidRPr="004F59F0" w:rsidRDefault="00817EBC"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p>
    <w:p w14:paraId="63F91AC5" w14:textId="219708CB" w:rsidR="00817EBC" w:rsidRDefault="00817EBC" w:rsidP="00817EBC">
      <w:pPr>
        <w:pBdr>
          <w:top w:val="nil"/>
          <w:left w:val="nil"/>
          <w:bottom w:val="nil"/>
          <w:right w:val="nil"/>
          <w:between w:val="nil"/>
          <w:bar w:val="nil"/>
        </w:pBdr>
        <w:spacing w:before="60" w:after="60"/>
        <w:contextualSpacing w:val="0"/>
        <w:rPr>
          <w:rFonts w:ascii="Arial" w:eastAsia="Cambria" w:hAnsi="Cambria" w:cs="Cambria"/>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This policy provides an avenue for all complaints and appeals to be addressed in a fair, </w:t>
      </w:r>
      <w:proofErr w:type="gramStart"/>
      <w:r w:rsidRPr="004F59F0">
        <w:rPr>
          <w:rFonts w:ascii="Arial" w:eastAsia="Cambria" w:hAnsi="Cambria" w:cs="Cambria"/>
          <w:i w:val="0"/>
          <w:color w:val="000000"/>
          <w:szCs w:val="20"/>
          <w:u w:color="000000"/>
          <w:bdr w:val="nil"/>
          <w:lang w:val="en-US" w:eastAsia="en-US"/>
        </w:rPr>
        <w:t>efficient</w:t>
      </w:r>
      <w:proofErr w:type="gramEnd"/>
      <w:r w:rsidRPr="004F59F0">
        <w:rPr>
          <w:rFonts w:ascii="Arial" w:eastAsia="Cambria" w:hAnsi="Cambria" w:cs="Cambria"/>
          <w:i w:val="0"/>
          <w:color w:val="000000"/>
          <w:szCs w:val="20"/>
          <w:u w:color="000000"/>
          <w:bdr w:val="nil"/>
          <w:lang w:val="en-US" w:eastAsia="en-US"/>
        </w:rPr>
        <w:t xml:space="preserve"> and confidential manner.</w:t>
      </w:r>
    </w:p>
    <w:p w14:paraId="3A39116A" w14:textId="52B469C6" w:rsidR="0037532E" w:rsidRPr="004F59F0" w:rsidRDefault="0037532E"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This policy adheres to natural justice and procedural fairness requirements.</w:t>
      </w:r>
    </w:p>
    <w:p w14:paraId="6684D779" w14:textId="77777777" w:rsidR="00817EBC" w:rsidRPr="004F59F0" w:rsidRDefault="00817EBC" w:rsidP="00817EBC">
      <w:pPr>
        <w:pBdr>
          <w:top w:val="nil"/>
          <w:left w:val="nil"/>
          <w:bottom w:val="nil"/>
          <w:right w:val="nil"/>
          <w:between w:val="nil"/>
          <w:bar w:val="nil"/>
        </w:pBdr>
        <w:spacing w:before="360"/>
        <w:contextualSpacing w:val="0"/>
        <w:outlineLvl w:val="1"/>
        <w:rPr>
          <w:rFonts w:ascii="Arial Bold" w:eastAsia="Arial Unicode MS" w:hAnsi="Arial Unicode MS" w:cs="Arial Unicode MS"/>
          <w:i w:val="0"/>
          <w:color w:val="000000"/>
          <w:sz w:val="28"/>
          <w:szCs w:val="28"/>
          <w:u w:color="000000"/>
          <w:bdr w:val="nil"/>
          <w:lang w:val="en-US" w:eastAsia="en-US"/>
        </w:rPr>
      </w:pPr>
      <w:r w:rsidRPr="004F59F0">
        <w:rPr>
          <w:rFonts w:ascii="Arial Bold" w:eastAsia="Arial Unicode MS" w:hAnsi="Arial Unicode MS" w:cs="Arial Unicode MS"/>
          <w:i w:val="0"/>
          <w:color w:val="000000"/>
          <w:sz w:val="28"/>
          <w:szCs w:val="28"/>
          <w:u w:color="000000"/>
          <w:bdr w:val="nil"/>
          <w:lang w:val="en-US" w:eastAsia="en-US"/>
        </w:rPr>
        <w:t>Definitions</w:t>
      </w:r>
    </w:p>
    <w:p w14:paraId="114B29FB" w14:textId="77777777" w:rsidR="00817EBC" w:rsidRPr="004F59F0" w:rsidRDefault="00817EBC"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r w:rsidRPr="004F59F0">
        <w:rPr>
          <w:rFonts w:ascii="Arial" w:eastAsia="Cambria" w:hAnsi="Cambria" w:cs="Cambria"/>
          <w:iCs/>
          <w:color w:val="000000"/>
          <w:szCs w:val="20"/>
          <w:u w:color="000000"/>
          <w:bdr w:val="nil"/>
          <w:lang w:val="en-US" w:eastAsia="en-US"/>
        </w:rPr>
        <w:t>Complaint</w:t>
      </w:r>
      <w:r w:rsidRPr="004F59F0">
        <w:rPr>
          <w:rFonts w:ascii="Cambria" w:eastAsia="Cambria" w:hAnsi="Arial" w:cs="Cambria"/>
          <w:i w:val="0"/>
          <w:color w:val="000000"/>
          <w:szCs w:val="20"/>
          <w:u w:color="000000"/>
          <w:bdr w:val="nil"/>
          <w:lang w:val="en-US" w:eastAsia="en-US"/>
        </w:rPr>
        <w:t xml:space="preserve"> </w:t>
      </w:r>
      <w:r w:rsidRPr="004F59F0">
        <w:rPr>
          <w:rFonts w:ascii="Cambria" w:eastAsia="Cambria" w:hAnsi="Arial" w:cs="Cambria"/>
          <w:i w:val="0"/>
          <w:color w:val="000000"/>
          <w:szCs w:val="20"/>
          <w:u w:color="000000"/>
          <w:bdr w:val="nil"/>
          <w:lang w:val="en-US" w:eastAsia="en-US"/>
        </w:rPr>
        <w:t>–</w:t>
      </w:r>
      <w:r w:rsidRPr="004F59F0">
        <w:rPr>
          <w:rFonts w:ascii="Cambria" w:eastAsia="Cambria" w:hAnsi="Arial" w:cs="Cambria"/>
          <w:i w:val="0"/>
          <w:color w:val="000000"/>
          <w:szCs w:val="20"/>
          <w:u w:color="000000"/>
          <w:bdr w:val="nil"/>
          <w:lang w:val="en-US" w:eastAsia="en-US"/>
        </w:rPr>
        <w:t xml:space="preserve"> </w:t>
      </w:r>
      <w:r w:rsidRPr="004F59F0">
        <w:rPr>
          <w:rFonts w:ascii="Arial" w:eastAsia="Cambria" w:hAnsi="Cambria" w:cs="Cambria"/>
          <w:i w:val="0"/>
          <w:color w:val="000000"/>
          <w:szCs w:val="20"/>
          <w:u w:color="000000"/>
          <w:bdr w:val="nil"/>
          <w:lang w:val="en-US" w:eastAsia="en-US"/>
        </w:rPr>
        <w:t>a person</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 xml:space="preserve">s expression of dissatisfaction with any service provided by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w:t>
      </w:r>
    </w:p>
    <w:p w14:paraId="0B9640AD" w14:textId="77777777" w:rsidR="00817EBC" w:rsidRPr="004F59F0" w:rsidRDefault="00817EBC"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r w:rsidRPr="004F59F0">
        <w:rPr>
          <w:rFonts w:ascii="Arial" w:eastAsia="Cambria" w:hAnsi="Cambria" w:cs="Cambria"/>
          <w:iCs/>
          <w:color w:val="000000"/>
          <w:szCs w:val="20"/>
          <w:u w:color="000000"/>
          <w:bdr w:val="nil"/>
          <w:lang w:val="en-US" w:eastAsia="en-US"/>
        </w:rPr>
        <w:t>Appeal</w:t>
      </w:r>
      <w:r w:rsidRPr="004F59F0">
        <w:rPr>
          <w:rFonts w:ascii="Cambria" w:eastAsia="Cambria" w:hAnsi="Arial" w:cs="Cambria"/>
          <w:i w:val="0"/>
          <w:color w:val="000000"/>
          <w:szCs w:val="20"/>
          <w:u w:color="000000"/>
          <w:bdr w:val="nil"/>
          <w:lang w:val="en-US" w:eastAsia="en-US"/>
        </w:rPr>
        <w:t xml:space="preserve"> </w:t>
      </w:r>
      <w:r w:rsidRPr="004F59F0">
        <w:rPr>
          <w:rFonts w:ascii="Cambria" w:eastAsia="Cambria" w:hAnsi="Arial" w:cs="Cambria"/>
          <w:i w:val="0"/>
          <w:color w:val="000000"/>
          <w:szCs w:val="20"/>
          <w:u w:color="000000"/>
          <w:bdr w:val="nil"/>
          <w:lang w:val="en-US" w:eastAsia="en-US"/>
        </w:rPr>
        <w:t>–</w:t>
      </w:r>
      <w:r w:rsidRPr="004F59F0">
        <w:rPr>
          <w:rFonts w:ascii="Cambria" w:eastAsia="Cambria" w:hAnsi="Arial" w:cs="Cambria"/>
          <w:i w:val="0"/>
          <w:color w:val="000000"/>
          <w:szCs w:val="20"/>
          <w:u w:color="000000"/>
          <w:bdr w:val="nil"/>
          <w:lang w:val="en-US" w:eastAsia="en-US"/>
        </w:rPr>
        <w:t xml:space="preserve"> </w:t>
      </w:r>
      <w:r w:rsidRPr="004F59F0">
        <w:rPr>
          <w:rFonts w:ascii="Arial" w:eastAsia="Cambria" w:hAnsi="Cambria" w:cs="Cambria"/>
          <w:i w:val="0"/>
          <w:color w:val="000000"/>
          <w:szCs w:val="20"/>
          <w:u w:color="000000"/>
          <w:bdr w:val="nil"/>
          <w:lang w:val="en-US" w:eastAsia="en-US"/>
        </w:rPr>
        <w:t>a request to review a decision that has previously been made.</w:t>
      </w:r>
    </w:p>
    <w:p w14:paraId="1E3BF30F" w14:textId="77777777" w:rsidR="00817EBC" w:rsidRPr="004F59F0" w:rsidRDefault="00817EBC" w:rsidP="00817EBC">
      <w:pPr>
        <w:pBdr>
          <w:top w:val="nil"/>
          <w:left w:val="nil"/>
          <w:bottom w:val="nil"/>
          <w:right w:val="nil"/>
          <w:between w:val="nil"/>
          <w:bar w:val="nil"/>
        </w:pBdr>
        <w:spacing w:before="360"/>
        <w:contextualSpacing w:val="0"/>
        <w:outlineLvl w:val="1"/>
        <w:rPr>
          <w:rFonts w:ascii="Arial Bold" w:eastAsia="Arial Unicode MS" w:hAnsi="Arial Unicode MS" w:cs="Arial Unicode MS"/>
          <w:i w:val="0"/>
          <w:color w:val="000000"/>
          <w:sz w:val="28"/>
          <w:szCs w:val="28"/>
          <w:u w:color="000000"/>
          <w:bdr w:val="nil"/>
          <w:lang w:val="en-US" w:eastAsia="en-US"/>
        </w:rPr>
      </w:pPr>
      <w:r w:rsidRPr="004F59F0">
        <w:rPr>
          <w:rFonts w:ascii="Arial Bold" w:eastAsia="Arial Unicode MS" w:hAnsi="Arial Unicode MS" w:cs="Arial Unicode MS"/>
          <w:i w:val="0"/>
          <w:color w:val="000000"/>
          <w:sz w:val="28"/>
          <w:szCs w:val="28"/>
          <w:u w:color="000000"/>
          <w:bdr w:val="nil"/>
          <w:lang w:val="en-US" w:eastAsia="en-US"/>
        </w:rPr>
        <w:t>Scope</w:t>
      </w:r>
    </w:p>
    <w:p w14:paraId="7CE8417D" w14:textId="77777777" w:rsidR="00817EBC" w:rsidRPr="004F59F0" w:rsidRDefault="00817EBC"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This policy applies to all students, prospective students, clients, </w:t>
      </w:r>
      <w:proofErr w:type="gramStart"/>
      <w:r w:rsidRPr="004F59F0">
        <w:rPr>
          <w:rFonts w:ascii="Arial" w:eastAsia="Cambria" w:hAnsi="Cambria" w:cs="Cambria"/>
          <w:i w:val="0"/>
          <w:color w:val="000000"/>
          <w:szCs w:val="20"/>
          <w:u w:color="000000"/>
          <w:bdr w:val="nil"/>
          <w:lang w:val="en-US" w:eastAsia="en-US"/>
        </w:rPr>
        <w:t>staff</w:t>
      </w:r>
      <w:proofErr w:type="gramEnd"/>
      <w:r w:rsidRPr="004F59F0">
        <w:rPr>
          <w:rFonts w:ascii="Arial" w:eastAsia="Cambria" w:hAnsi="Cambria" w:cs="Cambria"/>
          <w:i w:val="0"/>
          <w:color w:val="000000"/>
          <w:szCs w:val="20"/>
          <w:u w:color="000000"/>
          <w:bdr w:val="nil"/>
          <w:lang w:val="en-US" w:eastAsia="en-US"/>
        </w:rPr>
        <w:t xml:space="preserve"> and other stakeholders of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w:t>
      </w:r>
    </w:p>
    <w:p w14:paraId="75255DB4" w14:textId="77777777" w:rsidR="00817EBC" w:rsidRPr="004F59F0" w:rsidRDefault="00817EBC" w:rsidP="00817EBC">
      <w:pPr>
        <w:pBdr>
          <w:top w:val="nil"/>
          <w:left w:val="nil"/>
          <w:bottom w:val="nil"/>
          <w:right w:val="nil"/>
          <w:between w:val="nil"/>
          <w:bar w:val="nil"/>
        </w:pBdr>
        <w:spacing w:before="360"/>
        <w:contextualSpacing w:val="0"/>
        <w:outlineLvl w:val="1"/>
        <w:rPr>
          <w:rFonts w:ascii="Arial Bold" w:eastAsia="Arial Unicode MS" w:hAnsi="Arial Unicode MS" w:cs="Arial Unicode MS"/>
          <w:i w:val="0"/>
          <w:color w:val="000000"/>
          <w:sz w:val="28"/>
          <w:szCs w:val="28"/>
          <w:u w:color="000000"/>
          <w:bdr w:val="nil"/>
          <w:lang w:val="en-US" w:eastAsia="en-US"/>
        </w:rPr>
      </w:pPr>
      <w:r w:rsidRPr="004F59F0">
        <w:rPr>
          <w:rFonts w:ascii="Arial Bold" w:eastAsia="Arial Unicode MS" w:hAnsi="Arial Unicode MS" w:cs="Arial Unicode MS"/>
          <w:i w:val="0"/>
          <w:color w:val="000000"/>
          <w:sz w:val="28"/>
          <w:szCs w:val="28"/>
          <w:u w:color="000000"/>
          <w:bdr w:val="nil"/>
          <w:lang w:val="en-US" w:eastAsia="en-US"/>
        </w:rPr>
        <w:t>Policy</w:t>
      </w:r>
    </w:p>
    <w:p w14:paraId="3588C7FD"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Complaints and appeals systems</w:t>
      </w:r>
    </w:p>
    <w:p w14:paraId="5B6D09A7"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Despite all efforts of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to provide satisfactory services to its students, clients, and other persons, complaints and appeals may occasionally arise requiring formal resolution.</w:t>
      </w:r>
    </w:p>
    <w:p w14:paraId="01183638"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is committed to developing and maintaining an effective, timely, </w:t>
      </w:r>
      <w:proofErr w:type="gramStart"/>
      <w:r w:rsidRPr="004F59F0">
        <w:rPr>
          <w:rFonts w:ascii="Arial" w:eastAsia="Cambria" w:hAnsi="Cambria" w:cs="Cambria"/>
          <w:i w:val="0"/>
          <w:color w:val="000000"/>
          <w:szCs w:val="20"/>
          <w:u w:color="000000"/>
          <w:bdr w:val="nil"/>
          <w:lang w:val="en-US" w:eastAsia="en-US"/>
        </w:rPr>
        <w:t>fair</w:t>
      </w:r>
      <w:proofErr w:type="gramEnd"/>
      <w:r w:rsidRPr="004F59F0">
        <w:rPr>
          <w:rFonts w:ascii="Arial" w:eastAsia="Cambria" w:hAnsi="Cambria" w:cs="Cambria"/>
          <w:i w:val="0"/>
          <w:color w:val="000000"/>
          <w:szCs w:val="20"/>
          <w:u w:color="000000"/>
          <w:bdr w:val="nil"/>
          <w:lang w:val="en-US" w:eastAsia="en-US"/>
        </w:rPr>
        <w:t xml:space="preserve"> and equitable complaints and appeals system which is easily accessible and offered to complainants at no charge.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aims to:</w:t>
      </w:r>
    </w:p>
    <w:p w14:paraId="18E4C110" w14:textId="77777777" w:rsidR="00817EBC" w:rsidRPr="004F59F0" w:rsidRDefault="00817EBC" w:rsidP="00817EBC">
      <w:pPr>
        <w:numPr>
          <w:ilvl w:val="0"/>
          <w:numId w:val="11"/>
        </w:numPr>
        <w:pBdr>
          <w:top w:val="nil"/>
          <w:left w:val="nil"/>
          <w:bottom w:val="nil"/>
          <w:right w:val="nil"/>
          <w:between w:val="nil"/>
          <w:bar w:val="nil"/>
        </w:pBdr>
        <w:spacing w:before="60" w:after="60"/>
        <w:ind w:left="1701"/>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D</w:t>
      </w:r>
      <w:r w:rsidRPr="004F59F0">
        <w:rPr>
          <w:rFonts w:ascii="Arial" w:eastAsia="Cambria" w:hAnsi="Cambria" w:cs="Cambria"/>
          <w:i w:val="0"/>
          <w:color w:val="000000"/>
          <w:szCs w:val="20"/>
          <w:u w:color="000000"/>
          <w:bdr w:val="nil"/>
          <w:lang w:val="en-US" w:eastAsia="en-US"/>
        </w:rPr>
        <w:t xml:space="preserve">evelop a culture that views complaints and appeals as an opportunity to improve the </w:t>
      </w:r>
      <w:proofErr w:type="spellStart"/>
      <w:r w:rsidRPr="004F59F0">
        <w:rPr>
          <w:rFonts w:ascii="Arial" w:eastAsia="Cambria" w:hAnsi="Cambria" w:cs="Cambria"/>
          <w:i w:val="0"/>
          <w:color w:val="000000"/>
          <w:szCs w:val="20"/>
          <w:u w:color="000000"/>
          <w:bdr w:val="nil"/>
          <w:lang w:val="en-US" w:eastAsia="en-US"/>
        </w:rPr>
        <w:t>organisation</w:t>
      </w:r>
      <w:proofErr w:type="spellEnd"/>
      <w:r w:rsidRPr="004F59F0">
        <w:rPr>
          <w:rFonts w:ascii="Arial" w:eastAsia="Cambria" w:hAnsi="Cambria" w:cs="Cambria"/>
          <w:i w:val="0"/>
          <w:color w:val="000000"/>
          <w:szCs w:val="20"/>
          <w:u w:color="000000"/>
          <w:bdr w:val="nil"/>
          <w:lang w:val="en-US" w:eastAsia="en-US"/>
        </w:rPr>
        <w:t xml:space="preserve"> and how it </w:t>
      </w:r>
      <w:proofErr w:type="gramStart"/>
      <w:r w:rsidRPr="004F59F0">
        <w:rPr>
          <w:rFonts w:ascii="Arial" w:eastAsia="Cambria" w:hAnsi="Cambria" w:cs="Cambria"/>
          <w:i w:val="0"/>
          <w:color w:val="000000"/>
          <w:szCs w:val="20"/>
          <w:u w:color="000000"/>
          <w:bdr w:val="nil"/>
          <w:lang w:val="en-US" w:eastAsia="en-US"/>
        </w:rPr>
        <w:t>works;</w:t>
      </w:r>
      <w:proofErr w:type="gramEnd"/>
    </w:p>
    <w:p w14:paraId="1ACF3791" w14:textId="77777777" w:rsidR="00817EBC" w:rsidRPr="004F59F0" w:rsidRDefault="00817EBC" w:rsidP="00817EBC">
      <w:pPr>
        <w:numPr>
          <w:ilvl w:val="0"/>
          <w:numId w:val="11"/>
        </w:numPr>
        <w:pBdr>
          <w:top w:val="nil"/>
          <w:left w:val="nil"/>
          <w:bottom w:val="nil"/>
          <w:right w:val="nil"/>
          <w:between w:val="nil"/>
          <w:bar w:val="nil"/>
        </w:pBdr>
        <w:spacing w:before="60" w:after="60"/>
        <w:ind w:left="1701"/>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S</w:t>
      </w:r>
      <w:r w:rsidRPr="004F59F0">
        <w:rPr>
          <w:rFonts w:ascii="Arial" w:eastAsia="Cambria" w:hAnsi="Cambria" w:cs="Cambria"/>
          <w:i w:val="0"/>
          <w:color w:val="000000"/>
          <w:szCs w:val="20"/>
          <w:u w:color="000000"/>
          <w:bdr w:val="nil"/>
          <w:lang w:val="en-US" w:eastAsia="en-US"/>
        </w:rPr>
        <w:t xml:space="preserve">et in place a complaints and appeals handling system that is client focused and helps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to prevent events that cause complaints and appeals from </w:t>
      </w:r>
      <w:proofErr w:type="gramStart"/>
      <w:r w:rsidRPr="004F59F0">
        <w:rPr>
          <w:rFonts w:ascii="Arial" w:eastAsia="Cambria" w:hAnsi="Cambria" w:cs="Cambria"/>
          <w:i w:val="0"/>
          <w:color w:val="000000"/>
          <w:szCs w:val="20"/>
          <w:u w:color="000000"/>
          <w:bdr w:val="nil"/>
          <w:lang w:val="en-US" w:eastAsia="en-US"/>
        </w:rPr>
        <w:t>recurring;</w:t>
      </w:r>
      <w:proofErr w:type="gramEnd"/>
    </w:p>
    <w:p w14:paraId="1A936FDC" w14:textId="77777777" w:rsidR="00817EBC" w:rsidRPr="004F59F0" w:rsidRDefault="00817EBC" w:rsidP="00817EBC">
      <w:pPr>
        <w:numPr>
          <w:ilvl w:val="0"/>
          <w:numId w:val="11"/>
        </w:numPr>
        <w:pBdr>
          <w:top w:val="nil"/>
          <w:left w:val="nil"/>
          <w:bottom w:val="nil"/>
          <w:right w:val="nil"/>
          <w:between w:val="nil"/>
          <w:bar w:val="nil"/>
        </w:pBdr>
        <w:spacing w:before="60" w:after="60"/>
        <w:ind w:left="1701"/>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E</w:t>
      </w:r>
      <w:r w:rsidRPr="004F59F0">
        <w:rPr>
          <w:rFonts w:ascii="Arial" w:eastAsia="Cambria" w:hAnsi="Cambria" w:cs="Cambria"/>
          <w:i w:val="0"/>
          <w:color w:val="000000"/>
          <w:szCs w:val="20"/>
          <w:u w:color="000000"/>
          <w:bdr w:val="nil"/>
          <w:lang w:val="en-US" w:eastAsia="en-US"/>
        </w:rPr>
        <w:t xml:space="preserve">nsure that any complaints and appeals are resolved promptly, objectively, with sensitivity and in complete </w:t>
      </w:r>
      <w:proofErr w:type="gramStart"/>
      <w:r w:rsidRPr="004F59F0">
        <w:rPr>
          <w:rFonts w:ascii="Arial" w:eastAsia="Cambria" w:hAnsi="Cambria" w:cs="Cambria"/>
          <w:i w:val="0"/>
          <w:color w:val="000000"/>
          <w:szCs w:val="20"/>
          <w:u w:color="000000"/>
          <w:bdr w:val="nil"/>
          <w:lang w:val="en-US" w:eastAsia="en-US"/>
        </w:rPr>
        <w:t>confidentiality;</w:t>
      </w:r>
      <w:proofErr w:type="gramEnd"/>
    </w:p>
    <w:p w14:paraId="25371344" w14:textId="77777777" w:rsidR="00817EBC" w:rsidRPr="004F59F0" w:rsidRDefault="00817EBC" w:rsidP="00817EBC">
      <w:pPr>
        <w:numPr>
          <w:ilvl w:val="0"/>
          <w:numId w:val="11"/>
        </w:numPr>
        <w:pBdr>
          <w:top w:val="nil"/>
          <w:left w:val="nil"/>
          <w:bottom w:val="nil"/>
          <w:right w:val="nil"/>
          <w:between w:val="nil"/>
          <w:bar w:val="nil"/>
        </w:pBdr>
        <w:spacing w:before="60" w:after="60"/>
        <w:ind w:left="1701"/>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E</w:t>
      </w:r>
      <w:r w:rsidRPr="004F59F0">
        <w:rPr>
          <w:rFonts w:ascii="Arial" w:eastAsia="Cambria" w:hAnsi="Cambria" w:cs="Cambria"/>
          <w:i w:val="0"/>
          <w:color w:val="000000"/>
          <w:szCs w:val="20"/>
          <w:u w:color="000000"/>
          <w:bdr w:val="nil"/>
          <w:lang w:val="en-US" w:eastAsia="en-US"/>
        </w:rPr>
        <w:t xml:space="preserve">nsure that the views of each complainant and respondent are respected and that any party to a complaint or appeal is not discriminated against nor </w:t>
      </w:r>
      <w:proofErr w:type="gramStart"/>
      <w:r w:rsidRPr="004F59F0">
        <w:rPr>
          <w:rFonts w:ascii="Arial" w:eastAsia="Cambria" w:hAnsi="Cambria" w:cs="Cambria"/>
          <w:i w:val="0"/>
          <w:color w:val="000000"/>
          <w:szCs w:val="20"/>
          <w:u w:color="000000"/>
          <w:bdr w:val="nil"/>
          <w:lang w:val="en-US" w:eastAsia="en-US"/>
        </w:rPr>
        <w:t>victimized;</w:t>
      </w:r>
      <w:proofErr w:type="gramEnd"/>
    </w:p>
    <w:p w14:paraId="4CEAECB5" w14:textId="77777777" w:rsidR="00817EBC" w:rsidRPr="00411D0D" w:rsidRDefault="00817EBC" w:rsidP="00817EBC">
      <w:pPr>
        <w:pStyle w:val="ListParagraph"/>
        <w:numPr>
          <w:ilvl w:val="0"/>
          <w:numId w:val="11"/>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Ensure that there is a consistent response to complaints and appeals.</w:t>
      </w:r>
    </w:p>
    <w:p w14:paraId="6B87CB82"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Students and clients are encouraged, wherever possible, to resolve concerns or difficulties directly with the person(s) concerned to deal with the issue before it becomes a formal complaint. </w:t>
      </w:r>
      <w:r>
        <w:rPr>
          <w:rFonts w:ascii="Arial" w:eastAsia="Cambria" w:hAnsi="Cambria" w:cs="Cambria"/>
          <w:i w:val="0"/>
          <w:color w:val="000000"/>
          <w:szCs w:val="20"/>
          <w:u w:color="000000"/>
          <w:bdr w:val="nil"/>
          <w:lang w:val="en-US" w:eastAsia="en-US"/>
        </w:rPr>
        <w:t>IAP</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s trainers and administration team are available to assist students to resolve their issues at this level.</w:t>
      </w:r>
    </w:p>
    <w:p w14:paraId="53972406"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Complaints and appeals may be made be in relation to any of </w:t>
      </w:r>
      <w:r>
        <w:rPr>
          <w:rFonts w:ascii="Arial" w:eastAsia="Cambria" w:hAnsi="Cambria" w:cs="Cambria"/>
          <w:i w:val="0"/>
          <w:color w:val="000000"/>
          <w:szCs w:val="20"/>
          <w:u w:color="000000"/>
          <w:bdr w:val="nil"/>
          <w:lang w:val="en-US" w:eastAsia="en-US"/>
        </w:rPr>
        <w:t>IAP</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 xml:space="preserve">s services, </w:t>
      </w:r>
      <w:proofErr w:type="gramStart"/>
      <w:r w:rsidRPr="004F59F0">
        <w:rPr>
          <w:rFonts w:ascii="Arial" w:eastAsia="Cambria" w:hAnsi="Cambria" w:cs="Cambria"/>
          <w:i w:val="0"/>
          <w:color w:val="000000"/>
          <w:szCs w:val="20"/>
          <w:u w:color="000000"/>
          <w:bdr w:val="nil"/>
          <w:lang w:val="en-US" w:eastAsia="en-US"/>
        </w:rPr>
        <w:t>activities</w:t>
      </w:r>
      <w:proofErr w:type="gramEnd"/>
      <w:r w:rsidRPr="004F59F0">
        <w:rPr>
          <w:rFonts w:ascii="Arial" w:eastAsia="Cambria" w:hAnsi="Cambria" w:cs="Cambria"/>
          <w:i w:val="0"/>
          <w:color w:val="000000"/>
          <w:szCs w:val="20"/>
          <w:u w:color="000000"/>
          <w:bdr w:val="nil"/>
          <w:lang w:val="en-US" w:eastAsia="en-US"/>
        </w:rPr>
        <w:t xml:space="preserve"> and decisions such as:</w:t>
      </w:r>
    </w:p>
    <w:p w14:paraId="684DE64D"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The application and enrolment process</w:t>
      </w:r>
    </w:p>
    <w:p w14:paraId="0F88F5F0"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lastRenderedPageBreak/>
        <w:t>The quality of training and assessment provided</w:t>
      </w:r>
    </w:p>
    <w:p w14:paraId="144FA320"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 xml:space="preserve">Training and assessment matters, including student progress, </w:t>
      </w:r>
      <w:proofErr w:type="gramStart"/>
      <w:r w:rsidRPr="00411D0D">
        <w:rPr>
          <w:rFonts w:ascii="Arial" w:eastAsia="Cambria" w:hAnsi="Cambria" w:cs="Cambria"/>
          <w:color w:val="000000"/>
          <w:sz w:val="20"/>
          <w:szCs w:val="20"/>
          <w:bdr w:val="nil"/>
        </w:rPr>
        <w:t>assessment</w:t>
      </w:r>
      <w:proofErr w:type="gramEnd"/>
      <w:r w:rsidRPr="00411D0D">
        <w:rPr>
          <w:rFonts w:ascii="Arial" w:eastAsia="Cambria" w:hAnsi="Cambria" w:cs="Cambria"/>
          <w:color w:val="000000"/>
          <w:sz w:val="20"/>
          <w:szCs w:val="20"/>
          <w:bdr w:val="nil"/>
        </w:rPr>
        <w:t xml:space="preserve"> and outcomes</w:t>
      </w:r>
    </w:p>
    <w:p w14:paraId="4E31B92C"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Access to personal records</w:t>
      </w:r>
    </w:p>
    <w:p w14:paraId="6499AFD0"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 xml:space="preserve">Decisions made by </w:t>
      </w:r>
      <w:r>
        <w:rPr>
          <w:rFonts w:ascii="Arial" w:eastAsia="Cambria" w:hAnsi="Cambria" w:cs="Cambria"/>
          <w:color w:val="000000"/>
          <w:sz w:val="20"/>
          <w:szCs w:val="20"/>
          <w:bdr w:val="nil"/>
        </w:rPr>
        <w:t>IAP</w:t>
      </w:r>
    </w:p>
    <w:p w14:paraId="76FAAECD" w14:textId="77777777" w:rsidR="00817EBC" w:rsidRPr="00411D0D" w:rsidRDefault="00817EBC" w:rsidP="00817EBC">
      <w:pPr>
        <w:pStyle w:val="ListParagraph"/>
        <w:numPr>
          <w:ilvl w:val="0"/>
          <w:numId w:val="12"/>
        </w:numPr>
        <w:pBdr>
          <w:top w:val="nil"/>
          <w:left w:val="nil"/>
          <w:bottom w:val="nil"/>
          <w:right w:val="nil"/>
          <w:between w:val="nil"/>
          <w:bar w:val="nil"/>
        </w:pBdr>
        <w:spacing w:before="60" w:after="60"/>
        <w:ind w:left="1701"/>
        <w:contextualSpacing w:val="0"/>
        <w:jc w:val="both"/>
        <w:rPr>
          <w:rFonts w:ascii="Arial" w:eastAsia="Arial" w:hAnsi="Arial"/>
          <w:i/>
          <w:color w:val="000000"/>
          <w:szCs w:val="20"/>
          <w:bdr w:val="nil"/>
        </w:rPr>
      </w:pPr>
      <w:r w:rsidRPr="00411D0D">
        <w:rPr>
          <w:rFonts w:ascii="Arial" w:eastAsia="Cambria" w:hAnsi="Cambria" w:cs="Cambria"/>
          <w:color w:val="000000"/>
          <w:sz w:val="20"/>
          <w:szCs w:val="20"/>
          <w:bdr w:val="nil"/>
        </w:rPr>
        <w:t>The way someone has been treated.</w:t>
      </w:r>
    </w:p>
    <w:p w14:paraId="0A10F26D"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All formal complaints and appeals and their out</w:t>
      </w:r>
      <w:r>
        <w:rPr>
          <w:rFonts w:ascii="Arial" w:eastAsia="Cambria" w:hAnsi="Cambria" w:cs="Cambria"/>
          <w:i w:val="0"/>
          <w:color w:val="000000"/>
          <w:szCs w:val="20"/>
          <w:u w:color="000000"/>
          <w:bdr w:val="nil"/>
          <w:lang w:val="en-US" w:eastAsia="en-US"/>
        </w:rPr>
        <w:t xml:space="preserve">comes will be processed by the RTO Manager. In addition, the RTO Manager will be regularly review and discuss with staff </w:t>
      </w:r>
      <w:r w:rsidRPr="004F59F0">
        <w:rPr>
          <w:rFonts w:ascii="Arial" w:eastAsia="Cambria" w:hAnsi="Cambria" w:cs="Cambria"/>
          <w:i w:val="0"/>
          <w:color w:val="000000"/>
          <w:szCs w:val="20"/>
          <w:u w:color="000000"/>
          <w:bdr w:val="nil"/>
          <w:lang w:val="en-US" w:eastAsia="en-US"/>
        </w:rPr>
        <w:t xml:space="preserve">as an opportunity for improvement and reflection. </w:t>
      </w:r>
    </w:p>
    <w:p w14:paraId="4730EE21"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All formal complaints and appeals will be responded to efficiently to ensure an effective resolution within a reasonable timeframe, usually twenty (20) days or as soon as practicable. </w:t>
      </w:r>
      <w:proofErr w:type="gramStart"/>
      <w:r w:rsidRPr="004F59F0">
        <w:rPr>
          <w:rFonts w:ascii="Arial" w:eastAsia="Cambria" w:hAnsi="Cambria" w:cs="Cambria"/>
          <w:i w:val="0"/>
          <w:color w:val="000000"/>
          <w:szCs w:val="20"/>
          <w:u w:color="000000"/>
          <w:bdr w:val="nil"/>
          <w:lang w:val="en-US" w:eastAsia="en-US"/>
        </w:rPr>
        <w:t>However</w:t>
      </w:r>
      <w:proofErr w:type="gramEnd"/>
      <w:r w:rsidRPr="004F59F0">
        <w:rPr>
          <w:rFonts w:ascii="Arial" w:eastAsia="Cambria" w:hAnsi="Cambria" w:cs="Cambria"/>
          <w:i w:val="0"/>
          <w:color w:val="000000"/>
          <w:szCs w:val="20"/>
          <w:u w:color="000000"/>
          <w:bdr w:val="nil"/>
          <w:lang w:val="en-US" w:eastAsia="en-US"/>
        </w:rPr>
        <w:t xml:space="preserve"> in some cases, particularly if the matter is complex, the resolution may take longer.</w:t>
      </w:r>
    </w:p>
    <w:p w14:paraId="3B2C3A1C"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Where a student chooses to access this policy and procedure,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 xml:space="preserve"> will maintain the student</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 xml:space="preserve">s enrolment while the complaints/appeals handling process is ongoing. </w:t>
      </w:r>
    </w:p>
    <w:p w14:paraId="2ABE2102"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There is no cost to access the complaints and appeals process with </w:t>
      </w:r>
      <w:r>
        <w:rPr>
          <w:rFonts w:ascii="Arial" w:eastAsia="Cambria" w:hAnsi="Cambria" w:cs="Cambria"/>
          <w:i w:val="0"/>
          <w:color w:val="000000"/>
          <w:szCs w:val="20"/>
          <w:u w:color="000000"/>
          <w:bdr w:val="nil"/>
          <w:lang w:val="en-US" w:eastAsia="en-US"/>
        </w:rPr>
        <w:t>IAP</w:t>
      </w:r>
      <w:r w:rsidRPr="004F59F0">
        <w:rPr>
          <w:rFonts w:ascii="Arial" w:eastAsia="Cambria" w:hAnsi="Cambria" w:cs="Cambria"/>
          <w:i w:val="0"/>
          <w:color w:val="000000"/>
          <w:szCs w:val="20"/>
          <w:u w:color="000000"/>
          <w:bdr w:val="nil"/>
          <w:lang w:val="en-US" w:eastAsia="en-US"/>
        </w:rPr>
        <w:t>.</w:t>
      </w:r>
    </w:p>
    <w:p w14:paraId="5B052596" w14:textId="77777777" w:rsidR="00817EBC" w:rsidRPr="004F59F0" w:rsidRDefault="00817EBC" w:rsidP="00817EBC">
      <w:pPr>
        <w:numPr>
          <w:ilvl w:val="1"/>
          <w:numId w:val="4"/>
        </w:numPr>
        <w:pBdr>
          <w:top w:val="nil"/>
          <w:left w:val="nil"/>
          <w:bottom w:val="nil"/>
          <w:right w:val="nil"/>
          <w:between w:val="nil"/>
          <w:bar w:val="nil"/>
        </w:pBdr>
        <w:spacing w:before="60" w:after="60"/>
        <w:ind w:left="1080" w:hanging="3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A written record of all complaints and appeals handled under this policy and procedure and their outcomes shall be maintained for a period of at least five (5) years to allow all parties to the complaint or appeal appropriate access to these records.  </w:t>
      </w:r>
    </w:p>
    <w:p w14:paraId="6F7FDFDA" w14:textId="6E4ABE06" w:rsidR="00817EBC" w:rsidRPr="0037532E" w:rsidRDefault="00817EBC" w:rsidP="00817EBC">
      <w:pPr>
        <w:numPr>
          <w:ilvl w:val="0"/>
          <w:numId w:val="5"/>
        </w:numPr>
        <w:pBdr>
          <w:top w:val="nil"/>
          <w:left w:val="nil"/>
          <w:bottom w:val="nil"/>
          <w:right w:val="nil"/>
          <w:between w:val="nil"/>
          <w:bar w:val="nil"/>
        </w:pBdr>
        <w:spacing w:before="60" w:after="60"/>
        <w:ind w:left="993"/>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All records relating to complaints and appeals will be treated as confidential and will be covered by </w:t>
      </w:r>
      <w:r>
        <w:rPr>
          <w:rFonts w:ascii="Arial" w:eastAsia="Cambria" w:hAnsi="Cambria" w:cs="Cambria"/>
          <w:i w:val="0"/>
          <w:color w:val="000000"/>
          <w:szCs w:val="20"/>
          <w:u w:color="000000"/>
          <w:bdr w:val="nil"/>
          <w:lang w:val="en-US" w:eastAsia="en-US"/>
        </w:rPr>
        <w:t>IAP</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 xml:space="preserve">s </w:t>
      </w:r>
      <w:r w:rsidRPr="004F59F0">
        <w:rPr>
          <w:rFonts w:ascii="Arial" w:eastAsia="Cambria" w:hAnsi="Cambria" w:cs="Cambria"/>
          <w:iCs/>
          <w:color w:val="000000"/>
          <w:szCs w:val="20"/>
          <w:u w:color="000000"/>
          <w:bdr w:val="nil"/>
          <w:lang w:val="en-US" w:eastAsia="en-US"/>
        </w:rPr>
        <w:t>Information Privacy Policy</w:t>
      </w:r>
      <w:r w:rsidRPr="004F59F0">
        <w:rPr>
          <w:rFonts w:ascii="Arial" w:eastAsia="Cambria" w:hAnsi="Cambria" w:cs="Cambria"/>
          <w:i w:val="0"/>
          <w:color w:val="000000"/>
          <w:szCs w:val="20"/>
          <w:u w:color="000000"/>
          <w:bdr w:val="nil"/>
          <w:lang w:val="en-US" w:eastAsia="en-US"/>
        </w:rPr>
        <w:t>.</w:t>
      </w:r>
    </w:p>
    <w:p w14:paraId="4468D800" w14:textId="5825E6A4" w:rsidR="0037532E" w:rsidRPr="004F59F0" w:rsidRDefault="0037532E" w:rsidP="00817EBC">
      <w:pPr>
        <w:numPr>
          <w:ilvl w:val="0"/>
          <w:numId w:val="5"/>
        </w:numPr>
        <w:pBdr>
          <w:top w:val="nil"/>
          <w:left w:val="nil"/>
          <w:bottom w:val="nil"/>
          <w:right w:val="nil"/>
          <w:between w:val="nil"/>
          <w:bar w:val="nil"/>
        </w:pBdr>
        <w:spacing w:before="60" w:after="60"/>
        <w:ind w:left="993"/>
        <w:contextualSpacing w:val="0"/>
        <w:rPr>
          <w:rFonts w:ascii="Arial" w:eastAsia="Arial" w:hAnsi="Arial"/>
          <w:i w:val="0"/>
          <w:color w:val="000000"/>
          <w:szCs w:val="20"/>
          <w:u w:color="000000"/>
          <w:bdr w:val="nil"/>
          <w:lang w:val="en-US" w:eastAsia="en-US"/>
        </w:rPr>
      </w:pPr>
      <w:r>
        <w:rPr>
          <w:rFonts w:ascii="Arial" w:eastAsia="Cambria" w:hAnsi="Cambria" w:cs="Cambria"/>
          <w:i w:val="0"/>
          <w:color w:val="000000"/>
          <w:szCs w:val="20"/>
          <w:u w:color="000000"/>
          <w:bdr w:val="nil"/>
          <w:lang w:val="en-US" w:eastAsia="en-US"/>
        </w:rPr>
        <w:t xml:space="preserve">IAP will ensure that the process </w:t>
      </w:r>
      <w:proofErr w:type="gramStart"/>
      <w:r>
        <w:rPr>
          <w:rFonts w:ascii="Arial" w:eastAsia="Cambria" w:hAnsi="Cambria" w:cs="Cambria"/>
          <w:i w:val="0"/>
          <w:color w:val="000000"/>
          <w:szCs w:val="20"/>
          <w:u w:color="000000"/>
          <w:bdr w:val="nil"/>
          <w:lang w:val="en-US" w:eastAsia="en-US"/>
        </w:rPr>
        <w:t xml:space="preserve">adheres to natural justice and procedural </w:t>
      </w:r>
      <w:r w:rsidR="00301058">
        <w:rPr>
          <w:rFonts w:ascii="Arial" w:eastAsia="Cambria" w:hAnsi="Cambria" w:cs="Cambria"/>
          <w:i w:val="0"/>
          <w:color w:val="000000"/>
          <w:szCs w:val="20"/>
          <w:u w:color="000000"/>
          <w:bdr w:val="nil"/>
          <w:lang w:val="en-US" w:eastAsia="en-US"/>
        </w:rPr>
        <w:t>fairness at all times</w:t>
      </w:r>
      <w:proofErr w:type="gramEnd"/>
      <w:r w:rsidR="00301058">
        <w:rPr>
          <w:rFonts w:ascii="Arial" w:eastAsia="Cambria" w:hAnsi="Cambria" w:cs="Cambria"/>
          <w:i w:val="0"/>
          <w:color w:val="000000"/>
          <w:szCs w:val="20"/>
          <w:u w:color="000000"/>
          <w:bdr w:val="nil"/>
          <w:lang w:val="en-US" w:eastAsia="en-US"/>
        </w:rPr>
        <w:t>.</w:t>
      </w:r>
    </w:p>
    <w:p w14:paraId="17BBB1C6"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Making a complaint</w:t>
      </w:r>
    </w:p>
    <w:p w14:paraId="169FAAE9" w14:textId="77777777" w:rsidR="00817EBC" w:rsidRPr="00787846" w:rsidRDefault="00817EBC" w:rsidP="00817EBC">
      <w:pPr>
        <w:pStyle w:val="ListParagraph"/>
        <w:numPr>
          <w:ilvl w:val="1"/>
          <w:numId w:val="1"/>
        </w:numPr>
        <w:pBdr>
          <w:top w:val="nil"/>
          <w:left w:val="nil"/>
          <w:bottom w:val="nil"/>
          <w:right w:val="nil"/>
          <w:between w:val="nil"/>
          <w:bar w:val="nil"/>
        </w:pBdr>
        <w:spacing w:before="60" w:after="60"/>
        <w:ind w:left="1134" w:hanging="414"/>
        <w:contextualSpacing w:val="0"/>
        <w:jc w:val="both"/>
        <w:rPr>
          <w:rFonts w:ascii="Arial" w:eastAsia="Arial" w:hAnsi="Arial"/>
          <w:i/>
          <w:color w:val="000000"/>
          <w:sz w:val="20"/>
          <w:szCs w:val="20"/>
          <w:bdr w:val="nil"/>
        </w:rPr>
      </w:pPr>
      <w:r w:rsidRPr="00787846">
        <w:rPr>
          <w:rFonts w:ascii="Arial" w:eastAsia="Cambria" w:hAnsi="Cambria" w:cs="Cambria"/>
          <w:color w:val="000000"/>
          <w:sz w:val="20"/>
          <w:szCs w:val="20"/>
          <w:bdr w:val="nil"/>
        </w:rPr>
        <w:t xml:space="preserve">Formal complaints and appeals may be made in writing to the RTO Manager. All parties are encouraged to approach matters with an open view and to attempt to resolve problems through discussion and conciliation.  </w:t>
      </w:r>
    </w:p>
    <w:p w14:paraId="066C660B" w14:textId="79C9F465" w:rsidR="00817EBC" w:rsidRPr="00787846" w:rsidRDefault="00817EBC" w:rsidP="00817EBC">
      <w:pPr>
        <w:pStyle w:val="ListParagraph"/>
        <w:numPr>
          <w:ilvl w:val="1"/>
          <w:numId w:val="1"/>
        </w:numPr>
        <w:pBdr>
          <w:top w:val="nil"/>
          <w:left w:val="nil"/>
          <w:bottom w:val="nil"/>
          <w:right w:val="nil"/>
          <w:between w:val="nil"/>
          <w:bar w:val="nil"/>
        </w:pBdr>
        <w:spacing w:before="60" w:after="60"/>
        <w:ind w:left="1134" w:hanging="414"/>
        <w:contextualSpacing w:val="0"/>
        <w:jc w:val="both"/>
        <w:rPr>
          <w:rFonts w:ascii="Arial" w:eastAsia="Arial" w:hAnsi="Arial"/>
          <w:i/>
          <w:color w:val="000000"/>
          <w:sz w:val="20"/>
          <w:szCs w:val="20"/>
          <w:bdr w:val="nil"/>
        </w:rPr>
      </w:pPr>
      <w:r w:rsidRPr="00787846">
        <w:rPr>
          <w:rFonts w:ascii="Arial" w:eastAsia="Cambria" w:hAnsi="Cambria" w:cs="Cambria"/>
          <w:color w:val="000000"/>
          <w:sz w:val="20"/>
          <w:szCs w:val="20"/>
          <w:bdr w:val="nil"/>
        </w:rPr>
        <w:t>The RTO Manager or their delegate will investigate complaints and a proposed resolution provided in writing within twenty</w:t>
      </w:r>
      <w:r w:rsidR="00C63E65">
        <w:rPr>
          <w:rFonts w:ascii="Arial" w:eastAsia="Cambria" w:hAnsi="Cambria" w:cs="Cambria"/>
          <w:color w:val="000000"/>
          <w:sz w:val="20"/>
          <w:szCs w:val="20"/>
          <w:bdr w:val="nil"/>
        </w:rPr>
        <w:t xml:space="preserve"> working</w:t>
      </w:r>
      <w:r w:rsidRPr="00787846">
        <w:rPr>
          <w:rFonts w:ascii="Arial" w:eastAsia="Cambria" w:hAnsi="Cambria" w:cs="Cambria"/>
          <w:color w:val="000000"/>
          <w:sz w:val="20"/>
          <w:szCs w:val="20"/>
          <w:bdr w:val="nil"/>
        </w:rPr>
        <w:t xml:space="preserve"> (20) days.</w:t>
      </w:r>
    </w:p>
    <w:p w14:paraId="07936CB8"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Making an appeal of an assessment decision</w:t>
      </w:r>
    </w:p>
    <w:p w14:paraId="3DBE9594" w14:textId="77777777" w:rsidR="00817EBC" w:rsidRPr="00404092" w:rsidRDefault="00817EBC" w:rsidP="00817EBC">
      <w:pPr>
        <w:pStyle w:val="ListParagraph"/>
        <w:numPr>
          <w:ilvl w:val="1"/>
          <w:numId w:val="1"/>
        </w:numPr>
        <w:pBdr>
          <w:top w:val="nil"/>
          <w:left w:val="nil"/>
          <w:bottom w:val="nil"/>
          <w:right w:val="nil"/>
          <w:between w:val="nil"/>
          <w:bar w:val="nil"/>
        </w:pBdr>
        <w:tabs>
          <w:tab w:val="left" w:pos="993"/>
        </w:tabs>
        <w:spacing w:before="60" w:after="60"/>
        <w:ind w:left="1134" w:hanging="414"/>
        <w:contextualSpacing w:val="0"/>
        <w:jc w:val="both"/>
        <w:rPr>
          <w:rFonts w:ascii="Arial" w:eastAsia="Arial" w:hAnsi="Arial"/>
          <w:i/>
          <w:color w:val="000000"/>
          <w:sz w:val="20"/>
          <w:szCs w:val="20"/>
          <w:bdr w:val="nil"/>
        </w:rPr>
      </w:pPr>
      <w:r w:rsidRPr="00404092">
        <w:rPr>
          <w:rFonts w:ascii="Arial" w:eastAsia="Cambria" w:hAnsi="Cambria" w:cs="Cambria"/>
          <w:color w:val="000000"/>
          <w:sz w:val="20"/>
          <w:szCs w:val="20"/>
          <w:bdr w:val="nil"/>
        </w:rPr>
        <w:t>A request for an appeal of an assessment decision may be made in writing to the RTO Manager Manager/other providing reasons why the assessment appeal is being made.  Assessment appeals must be made within sixty (60) days of the original assessment decision being made.</w:t>
      </w:r>
    </w:p>
    <w:p w14:paraId="537D1439" w14:textId="77777777" w:rsidR="00817EBC" w:rsidRPr="00404092" w:rsidRDefault="00817EBC" w:rsidP="00817EBC">
      <w:pPr>
        <w:pStyle w:val="ListParagraph"/>
        <w:numPr>
          <w:ilvl w:val="1"/>
          <w:numId w:val="1"/>
        </w:numPr>
        <w:pBdr>
          <w:top w:val="nil"/>
          <w:left w:val="nil"/>
          <w:bottom w:val="nil"/>
          <w:right w:val="nil"/>
          <w:between w:val="nil"/>
          <w:bar w:val="nil"/>
        </w:pBdr>
        <w:tabs>
          <w:tab w:val="left" w:pos="993"/>
        </w:tabs>
        <w:spacing w:before="60" w:after="60"/>
        <w:ind w:left="1134" w:hanging="414"/>
        <w:contextualSpacing w:val="0"/>
        <w:jc w:val="both"/>
        <w:rPr>
          <w:rFonts w:ascii="Arial" w:eastAsia="Arial" w:hAnsi="Arial"/>
          <w:i/>
          <w:color w:val="000000"/>
          <w:sz w:val="20"/>
          <w:szCs w:val="20"/>
          <w:bdr w:val="nil"/>
        </w:rPr>
      </w:pPr>
      <w:r w:rsidRPr="00404092">
        <w:rPr>
          <w:rFonts w:ascii="Arial" w:eastAsia="Cambria" w:hAnsi="Cambria" w:cs="Cambria"/>
          <w:color w:val="000000"/>
          <w:sz w:val="20"/>
          <w:szCs w:val="20"/>
          <w:bdr w:val="nil"/>
        </w:rPr>
        <w:t xml:space="preserve">In the case of an assessment appeal, an internal review of the assessment will occur.  As part of this process, where deemed necessary, </w:t>
      </w:r>
      <w:r>
        <w:rPr>
          <w:rFonts w:ascii="Arial" w:eastAsia="Cambria" w:hAnsi="Cambria" w:cs="Cambria"/>
          <w:color w:val="000000"/>
          <w:sz w:val="20"/>
          <w:szCs w:val="20"/>
          <w:bdr w:val="nil"/>
        </w:rPr>
        <w:t>IAP</w:t>
      </w:r>
      <w:r w:rsidRPr="00404092">
        <w:rPr>
          <w:rFonts w:ascii="Arial" w:eastAsia="Cambria" w:hAnsi="Cambria" w:cs="Cambria"/>
          <w:color w:val="000000"/>
          <w:sz w:val="20"/>
          <w:szCs w:val="20"/>
          <w:bdr w:val="nil"/>
        </w:rPr>
        <w:t xml:space="preserve"> may appoint an independent, qualified assessor to review and </w:t>
      </w:r>
      <w:proofErr w:type="gramStart"/>
      <w:r w:rsidRPr="00404092">
        <w:rPr>
          <w:rFonts w:ascii="Arial" w:eastAsia="Cambria" w:hAnsi="Cambria" w:cs="Cambria"/>
          <w:color w:val="000000"/>
          <w:sz w:val="20"/>
          <w:szCs w:val="20"/>
          <w:bdr w:val="nil"/>
        </w:rPr>
        <w:t>make a decision</w:t>
      </w:r>
      <w:proofErr w:type="gramEnd"/>
      <w:r w:rsidRPr="00404092">
        <w:rPr>
          <w:rFonts w:ascii="Arial" w:eastAsia="Cambria" w:hAnsi="Cambria" w:cs="Cambria"/>
          <w:color w:val="000000"/>
          <w:sz w:val="20"/>
          <w:szCs w:val="20"/>
          <w:bdr w:val="nil"/>
        </w:rPr>
        <w:t xml:space="preserve"> on the assessment.</w:t>
      </w:r>
    </w:p>
    <w:p w14:paraId="007DB729" w14:textId="594F9192" w:rsidR="00817EBC" w:rsidRPr="00404092" w:rsidRDefault="00817EBC" w:rsidP="00817EBC">
      <w:pPr>
        <w:pStyle w:val="ListParagraph"/>
        <w:numPr>
          <w:ilvl w:val="1"/>
          <w:numId w:val="1"/>
        </w:numPr>
        <w:pBdr>
          <w:top w:val="nil"/>
          <w:left w:val="nil"/>
          <w:bottom w:val="nil"/>
          <w:right w:val="nil"/>
          <w:between w:val="nil"/>
          <w:bar w:val="nil"/>
        </w:pBdr>
        <w:tabs>
          <w:tab w:val="left" w:pos="993"/>
        </w:tabs>
        <w:spacing w:before="60" w:after="60"/>
        <w:ind w:left="1134" w:hanging="414"/>
        <w:contextualSpacing w:val="0"/>
        <w:jc w:val="both"/>
        <w:rPr>
          <w:rFonts w:ascii="Arial" w:eastAsia="Arial" w:hAnsi="Arial"/>
          <w:i/>
          <w:color w:val="000000"/>
          <w:sz w:val="20"/>
          <w:szCs w:val="20"/>
          <w:bdr w:val="nil"/>
        </w:rPr>
      </w:pPr>
      <w:r w:rsidRPr="00404092">
        <w:rPr>
          <w:rFonts w:ascii="Arial" w:eastAsia="Cambria" w:hAnsi="Cambria" w:cs="Cambria"/>
          <w:color w:val="000000"/>
          <w:sz w:val="20"/>
          <w:szCs w:val="20"/>
          <w:bdr w:val="nil"/>
        </w:rPr>
        <w:t>Outcomes of an assessment appeal will be advised in writing within twenty</w:t>
      </w:r>
      <w:r w:rsidR="00C63E65">
        <w:rPr>
          <w:rFonts w:ascii="Arial" w:eastAsia="Cambria" w:hAnsi="Cambria" w:cs="Cambria"/>
          <w:color w:val="000000"/>
          <w:sz w:val="20"/>
          <w:szCs w:val="20"/>
          <w:bdr w:val="nil"/>
        </w:rPr>
        <w:t xml:space="preserve"> working</w:t>
      </w:r>
      <w:r w:rsidRPr="00404092">
        <w:rPr>
          <w:rFonts w:ascii="Arial" w:eastAsia="Cambria" w:hAnsi="Cambria" w:cs="Cambria"/>
          <w:color w:val="000000"/>
          <w:sz w:val="20"/>
          <w:szCs w:val="20"/>
          <w:bdr w:val="nil"/>
        </w:rPr>
        <w:t xml:space="preserve"> (20) days.</w:t>
      </w:r>
    </w:p>
    <w:p w14:paraId="71E85B4F"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Internal appeal</w:t>
      </w:r>
    </w:p>
    <w:p w14:paraId="7A03E779" w14:textId="77777777" w:rsidR="00817EBC" w:rsidRPr="00200FA2" w:rsidRDefault="00817EBC" w:rsidP="00817EBC">
      <w:pPr>
        <w:pStyle w:val="ListParagraph"/>
        <w:numPr>
          <w:ilvl w:val="1"/>
          <w:numId w:val="1"/>
        </w:numPr>
        <w:pBdr>
          <w:top w:val="nil"/>
          <w:left w:val="nil"/>
          <w:bottom w:val="nil"/>
          <w:right w:val="nil"/>
          <w:between w:val="nil"/>
          <w:bar w:val="nil"/>
        </w:pBdr>
        <w:spacing w:before="60" w:after="60"/>
        <w:ind w:left="1134" w:hanging="414"/>
        <w:contextualSpacing w:val="0"/>
        <w:jc w:val="both"/>
        <w:rPr>
          <w:rFonts w:ascii="Arial" w:eastAsia="Arial Unicode MS" w:hAnsi="Arial Unicode MS" w:cs="Arial Unicode MS"/>
          <w:i/>
          <w:color w:val="000000"/>
          <w:sz w:val="20"/>
          <w:szCs w:val="20"/>
          <w:bdr w:val="nil"/>
        </w:rPr>
      </w:pPr>
      <w:r w:rsidRPr="00200FA2">
        <w:rPr>
          <w:rFonts w:ascii="Arial" w:eastAsia="Arial Unicode MS" w:hAnsi="Arial Unicode MS" w:cs="Arial Unicode MS"/>
          <w:color w:val="000000"/>
          <w:sz w:val="20"/>
          <w:szCs w:val="20"/>
          <w:bdr w:val="nil"/>
        </w:rPr>
        <w:t xml:space="preserve">Where a complainant is dissatisfied with the result or conduct of </w:t>
      </w:r>
      <w:r>
        <w:rPr>
          <w:rFonts w:ascii="Arial" w:eastAsia="Arial Unicode MS" w:hAnsi="Arial Unicode MS" w:cs="Arial Unicode MS"/>
          <w:color w:val="000000"/>
          <w:sz w:val="20"/>
          <w:szCs w:val="20"/>
          <w:bdr w:val="nil"/>
        </w:rPr>
        <w:t>IAP</w:t>
      </w:r>
      <w:r w:rsidRPr="00200FA2">
        <w:rPr>
          <w:rFonts w:ascii="Arial" w:eastAsia="Arial Unicode MS" w:hAnsi="Arial" w:cs="Arial Unicode MS"/>
          <w:color w:val="000000"/>
          <w:sz w:val="20"/>
          <w:szCs w:val="20"/>
          <w:bdr w:val="nil"/>
        </w:rPr>
        <w:t>’</w:t>
      </w:r>
      <w:r w:rsidRPr="00200FA2">
        <w:rPr>
          <w:rFonts w:ascii="Arial" w:eastAsia="Arial Unicode MS" w:hAnsi="Arial Unicode MS" w:cs="Arial Unicode MS"/>
          <w:color w:val="000000"/>
          <w:sz w:val="20"/>
          <w:szCs w:val="20"/>
          <w:bdr w:val="nil"/>
        </w:rPr>
        <w:t xml:space="preserve">s internal procedures for handling of a complaint, the student has the right to lodge an internal appeal of the decision. An appeal must be lodged within sixty (60) days of the decision being made. </w:t>
      </w:r>
    </w:p>
    <w:p w14:paraId="02D4096B" w14:textId="77777777" w:rsidR="00817EBC" w:rsidRPr="00200FA2" w:rsidRDefault="00817EBC" w:rsidP="00817EBC">
      <w:pPr>
        <w:pStyle w:val="ListParagraph"/>
        <w:numPr>
          <w:ilvl w:val="1"/>
          <w:numId w:val="1"/>
        </w:numPr>
        <w:pBdr>
          <w:top w:val="nil"/>
          <w:left w:val="nil"/>
          <w:bottom w:val="nil"/>
          <w:right w:val="nil"/>
          <w:between w:val="nil"/>
          <w:bar w:val="nil"/>
        </w:pBdr>
        <w:spacing w:before="60" w:after="60"/>
        <w:ind w:left="1134" w:hanging="414"/>
        <w:contextualSpacing w:val="0"/>
        <w:jc w:val="both"/>
        <w:rPr>
          <w:rFonts w:ascii="Arial" w:eastAsia="Arial Unicode MS" w:hAnsi="Arial Unicode MS" w:cs="Arial Unicode MS"/>
          <w:i/>
          <w:color w:val="000000"/>
          <w:sz w:val="20"/>
          <w:szCs w:val="20"/>
          <w:bdr w:val="nil"/>
        </w:rPr>
      </w:pPr>
      <w:r w:rsidRPr="00200FA2">
        <w:rPr>
          <w:rFonts w:ascii="Arial" w:eastAsia="Arial Unicode MS" w:hAnsi="Arial Unicode MS" w:cs="Arial Unicode MS"/>
          <w:color w:val="000000"/>
          <w:sz w:val="20"/>
          <w:szCs w:val="20"/>
          <w:bdr w:val="nil"/>
        </w:rPr>
        <w:t>An internal appeal will prompt the Management Team to review the decision made in response to the original complaint.  The complainant may be asked to provide further information by phone, in writing or in person.</w:t>
      </w:r>
    </w:p>
    <w:p w14:paraId="1B79F61C" w14:textId="77777777" w:rsidR="00817EBC" w:rsidRPr="00E657BD" w:rsidRDefault="00817EBC" w:rsidP="00817EBC">
      <w:pPr>
        <w:pStyle w:val="ListParagraph"/>
        <w:numPr>
          <w:ilvl w:val="1"/>
          <w:numId w:val="1"/>
        </w:numPr>
        <w:pBdr>
          <w:top w:val="nil"/>
          <w:left w:val="nil"/>
          <w:bottom w:val="nil"/>
          <w:right w:val="nil"/>
          <w:between w:val="nil"/>
          <w:bar w:val="nil"/>
        </w:pBdr>
        <w:spacing w:before="60" w:after="60"/>
        <w:ind w:left="1134" w:hanging="425"/>
        <w:contextualSpacing w:val="0"/>
        <w:jc w:val="both"/>
        <w:rPr>
          <w:rFonts w:ascii="Arial" w:eastAsia="Arial Unicode MS" w:hAnsi="Arial Unicode MS" w:cs="Arial Unicode MS"/>
          <w:i/>
          <w:color w:val="000000"/>
          <w:sz w:val="20"/>
          <w:szCs w:val="20"/>
          <w:bdr w:val="nil"/>
        </w:rPr>
      </w:pPr>
      <w:r>
        <w:rPr>
          <w:rFonts w:ascii="Arial" w:eastAsia="Arial Unicode MS" w:hAnsi="Arial Unicode MS" w:cs="Arial Unicode MS"/>
          <w:color w:val="000000"/>
          <w:sz w:val="20"/>
          <w:szCs w:val="20"/>
          <w:bdr w:val="nil"/>
        </w:rPr>
        <w:t>IAP</w:t>
      </w:r>
      <w:r w:rsidRPr="00200FA2">
        <w:rPr>
          <w:rFonts w:ascii="Arial" w:eastAsia="Arial Unicode MS" w:hAnsi="Arial Unicode MS" w:cs="Arial Unicode MS"/>
          <w:color w:val="000000"/>
          <w:sz w:val="20"/>
          <w:szCs w:val="20"/>
          <w:bdr w:val="nil"/>
        </w:rPr>
        <w:t xml:space="preserve"> acknowledges the need for an appropriate independent party to mediate where an appropriate outcome cannot be reached internally.  Additionally, the complainant may </w:t>
      </w:r>
      <w:r w:rsidRPr="00200FA2">
        <w:rPr>
          <w:rFonts w:ascii="Arial" w:eastAsia="Arial Unicode MS" w:hAnsi="Arial Unicode MS" w:cs="Arial Unicode MS"/>
          <w:color w:val="000000"/>
          <w:sz w:val="20"/>
          <w:szCs w:val="20"/>
          <w:bdr w:val="nil"/>
        </w:rPr>
        <w:lastRenderedPageBreak/>
        <w:t xml:space="preserve">request that an independent party be included in the appeals process.  Upon request or the decision by </w:t>
      </w:r>
      <w:r>
        <w:rPr>
          <w:rFonts w:ascii="Arial" w:eastAsia="Arial Unicode MS" w:hAnsi="Arial Unicode MS" w:cs="Arial Unicode MS"/>
          <w:color w:val="000000"/>
          <w:sz w:val="20"/>
          <w:szCs w:val="20"/>
          <w:bdr w:val="nil"/>
        </w:rPr>
        <w:t>IAP</w:t>
      </w:r>
      <w:r w:rsidRPr="00200FA2">
        <w:rPr>
          <w:rFonts w:ascii="Arial" w:eastAsia="Arial Unicode MS" w:hAnsi="Arial Unicode MS" w:cs="Arial Unicode MS"/>
          <w:color w:val="000000"/>
          <w:sz w:val="20"/>
          <w:szCs w:val="20"/>
          <w:bdr w:val="nil"/>
        </w:rPr>
        <w:t xml:space="preserve"> that this is required, </w:t>
      </w:r>
      <w:r>
        <w:rPr>
          <w:rFonts w:ascii="Arial" w:eastAsia="Arial Unicode MS" w:hAnsi="Arial Unicode MS" w:cs="Arial Unicode MS"/>
          <w:color w:val="000000"/>
          <w:sz w:val="20"/>
          <w:szCs w:val="20"/>
          <w:bdr w:val="nil"/>
        </w:rPr>
        <w:t>IAP</w:t>
      </w:r>
      <w:r w:rsidRPr="00200FA2">
        <w:rPr>
          <w:rFonts w:ascii="Arial" w:eastAsia="Arial Unicode MS" w:hAnsi="Arial Unicode MS" w:cs="Arial Unicode MS"/>
          <w:color w:val="000000"/>
          <w:sz w:val="20"/>
          <w:szCs w:val="20"/>
          <w:bdr w:val="nil"/>
        </w:rPr>
        <w:t xml:space="preserve"> will organise an independent mediator to be included in the appeals process at its own cost.</w:t>
      </w:r>
    </w:p>
    <w:p w14:paraId="30E35868" w14:textId="10A27C03" w:rsidR="00817EBC" w:rsidRPr="00E657BD" w:rsidRDefault="00817EBC" w:rsidP="00817EBC">
      <w:pPr>
        <w:pStyle w:val="ListParagraph"/>
        <w:numPr>
          <w:ilvl w:val="1"/>
          <w:numId w:val="1"/>
        </w:numPr>
        <w:pBdr>
          <w:top w:val="nil"/>
          <w:left w:val="nil"/>
          <w:bottom w:val="nil"/>
          <w:right w:val="nil"/>
          <w:between w:val="nil"/>
          <w:bar w:val="nil"/>
        </w:pBdr>
        <w:spacing w:before="60" w:after="60"/>
        <w:ind w:left="1134" w:hanging="425"/>
        <w:contextualSpacing w:val="0"/>
        <w:jc w:val="both"/>
        <w:rPr>
          <w:rFonts w:ascii="Arial" w:eastAsia="Arial Unicode MS" w:hAnsi="Arial Unicode MS" w:cs="Arial Unicode MS"/>
          <w:i/>
          <w:color w:val="000000"/>
          <w:sz w:val="20"/>
          <w:szCs w:val="20"/>
          <w:bdr w:val="nil"/>
        </w:rPr>
      </w:pPr>
      <w:r w:rsidRPr="00E657BD">
        <w:rPr>
          <w:rFonts w:ascii="Arial" w:eastAsia="Arial Unicode MS" w:hAnsi="Arial Unicode MS" w:cs="Arial Unicode MS"/>
          <w:color w:val="000000"/>
          <w:sz w:val="20"/>
          <w:szCs w:val="20"/>
          <w:bdr w:val="nil"/>
        </w:rPr>
        <w:t xml:space="preserve">The outcome of the internal appeal will be advised in writing within twenty </w:t>
      </w:r>
      <w:r w:rsidR="00C63E65">
        <w:rPr>
          <w:rFonts w:ascii="Arial" w:eastAsia="Arial Unicode MS" w:hAnsi="Arial Unicode MS" w:cs="Arial Unicode MS"/>
          <w:color w:val="000000"/>
          <w:sz w:val="20"/>
          <w:szCs w:val="20"/>
          <w:bdr w:val="nil"/>
        </w:rPr>
        <w:t xml:space="preserve">working </w:t>
      </w:r>
      <w:r w:rsidRPr="00E657BD">
        <w:rPr>
          <w:rFonts w:ascii="Arial" w:eastAsia="Arial Unicode MS" w:hAnsi="Arial Unicode MS" w:cs="Arial Unicode MS"/>
          <w:color w:val="000000"/>
          <w:sz w:val="20"/>
          <w:szCs w:val="20"/>
          <w:bdr w:val="nil"/>
        </w:rPr>
        <w:t>(20) days.</w:t>
      </w:r>
    </w:p>
    <w:p w14:paraId="1CC35C29"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External complaints and appeals</w:t>
      </w:r>
    </w:p>
    <w:p w14:paraId="0DB34439" w14:textId="77777777" w:rsidR="00817EBC" w:rsidRPr="00132BD3" w:rsidRDefault="00817EBC" w:rsidP="00817EBC">
      <w:pPr>
        <w:pStyle w:val="ListParagraph"/>
        <w:numPr>
          <w:ilvl w:val="1"/>
          <w:numId w:val="1"/>
        </w:numPr>
        <w:pBdr>
          <w:top w:val="nil"/>
          <w:left w:val="nil"/>
          <w:bottom w:val="nil"/>
          <w:right w:val="nil"/>
          <w:between w:val="nil"/>
          <w:bar w:val="nil"/>
        </w:pBdr>
        <w:spacing w:before="60" w:after="60"/>
        <w:ind w:left="1134" w:hanging="425"/>
        <w:contextualSpacing w:val="0"/>
        <w:jc w:val="both"/>
        <w:rPr>
          <w:rFonts w:ascii="Arial" w:eastAsia="Arial Unicode MS" w:hAnsi="Arial" w:cs="Arial"/>
          <w:i/>
          <w:color w:val="000000"/>
          <w:sz w:val="20"/>
          <w:szCs w:val="20"/>
          <w:bdr w:val="nil"/>
        </w:rPr>
      </w:pPr>
      <w:r w:rsidRPr="00132BD3">
        <w:rPr>
          <w:rFonts w:ascii="Arial" w:eastAsia="Arial Unicode MS" w:hAnsi="Arial" w:cs="Arial"/>
          <w:color w:val="000000"/>
          <w:sz w:val="20"/>
          <w:szCs w:val="20"/>
          <w:bdr w:val="nil"/>
        </w:rPr>
        <w:t>Where the complainant remains dissatisfied with the outcome of the complaints and appeals process, the complainant can access an external complaints or appeals process at their own cost. Complainants must ensure they have accessed the internal processes first.</w:t>
      </w:r>
    </w:p>
    <w:p w14:paraId="314D0272" w14:textId="77777777" w:rsidR="00817EBC" w:rsidRPr="00132BD3" w:rsidRDefault="00817EBC" w:rsidP="00817EBC">
      <w:pPr>
        <w:pStyle w:val="ListParagraph"/>
        <w:numPr>
          <w:ilvl w:val="1"/>
          <w:numId w:val="1"/>
        </w:numPr>
        <w:pBdr>
          <w:top w:val="nil"/>
          <w:left w:val="nil"/>
          <w:bottom w:val="nil"/>
          <w:right w:val="nil"/>
          <w:between w:val="nil"/>
          <w:bar w:val="nil"/>
        </w:pBdr>
        <w:spacing w:before="60" w:after="60"/>
        <w:ind w:left="1134" w:hanging="425"/>
        <w:contextualSpacing w:val="0"/>
        <w:jc w:val="both"/>
        <w:rPr>
          <w:rFonts w:ascii="Arial" w:eastAsia="Arial Unicode MS" w:hAnsi="Arial" w:cs="Arial"/>
          <w:i/>
          <w:color w:val="000000"/>
          <w:sz w:val="20"/>
          <w:szCs w:val="20"/>
          <w:bdr w:val="nil"/>
        </w:rPr>
      </w:pPr>
      <w:r w:rsidRPr="00132BD3">
        <w:rPr>
          <w:rFonts w:ascii="Arial" w:eastAsia="Arial Unicode MS" w:hAnsi="Arial" w:cs="Arial"/>
          <w:color w:val="000000"/>
          <w:sz w:val="20"/>
          <w:szCs w:val="20"/>
          <w:bdr w:val="nil"/>
        </w:rPr>
        <w:t xml:space="preserve">Complainants have </w:t>
      </w:r>
      <w:proofErr w:type="gramStart"/>
      <w:r w:rsidRPr="00132BD3">
        <w:rPr>
          <w:rFonts w:ascii="Arial" w:eastAsia="Arial Unicode MS" w:hAnsi="Arial" w:cs="Arial"/>
          <w:color w:val="000000"/>
          <w:sz w:val="20"/>
          <w:szCs w:val="20"/>
          <w:bdr w:val="nil"/>
        </w:rPr>
        <w:t>a number of</w:t>
      </w:r>
      <w:proofErr w:type="gramEnd"/>
      <w:r w:rsidRPr="00132BD3">
        <w:rPr>
          <w:rFonts w:ascii="Arial" w:eastAsia="Arial Unicode MS" w:hAnsi="Arial" w:cs="Arial"/>
          <w:color w:val="000000"/>
          <w:sz w:val="20"/>
          <w:szCs w:val="20"/>
          <w:bdr w:val="nil"/>
        </w:rPr>
        <w:t xml:space="preserve"> external complaint or appeal options including:</w:t>
      </w:r>
    </w:p>
    <w:p w14:paraId="72638AAE" w14:textId="77777777" w:rsidR="00817EBC" w:rsidRPr="00132BD3" w:rsidRDefault="00817EBC" w:rsidP="00817EBC">
      <w:pPr>
        <w:numPr>
          <w:ilvl w:val="0"/>
          <w:numId w:val="2"/>
        </w:numPr>
        <w:pBdr>
          <w:top w:val="nil"/>
          <w:left w:val="nil"/>
          <w:bottom w:val="nil"/>
          <w:right w:val="nil"/>
          <w:between w:val="nil"/>
          <w:bar w:val="nil"/>
        </w:pBdr>
        <w:spacing w:before="60" w:after="0"/>
        <w:ind w:left="1080" w:hanging="360"/>
        <w:contextualSpacing w:val="0"/>
        <w:rPr>
          <w:rFonts w:ascii="Arial" w:eastAsia="Arial Unicode MS" w:hAnsi="Arial"/>
          <w:i w:val="0"/>
          <w:color w:val="000000"/>
          <w:szCs w:val="20"/>
          <w:u w:color="000000"/>
          <w:bdr w:val="nil"/>
          <w:lang w:val="en-US" w:eastAsia="en-US"/>
        </w:rPr>
      </w:pPr>
      <w:r w:rsidRPr="00132BD3">
        <w:rPr>
          <w:rFonts w:ascii="Arial" w:eastAsia="Arial Unicode MS" w:hAnsi="Arial"/>
          <w:i w:val="0"/>
          <w:color w:val="000000"/>
          <w:szCs w:val="20"/>
          <w:u w:color="000000"/>
          <w:bdr w:val="nil"/>
          <w:lang w:val="en-US" w:eastAsia="en-US"/>
        </w:rPr>
        <w:t>Consumer Affairs  (NSW Fair Trading http://www.fairtrading.nsw.gov.au/)</w:t>
      </w:r>
    </w:p>
    <w:p w14:paraId="6FCC290C" w14:textId="77777777" w:rsidR="00817EBC" w:rsidRPr="00132BD3" w:rsidRDefault="00817EBC" w:rsidP="00817EBC">
      <w:pPr>
        <w:numPr>
          <w:ilvl w:val="0"/>
          <w:numId w:val="3"/>
        </w:numPr>
        <w:pBdr>
          <w:top w:val="nil"/>
          <w:left w:val="nil"/>
          <w:bottom w:val="nil"/>
          <w:right w:val="nil"/>
          <w:between w:val="nil"/>
          <w:bar w:val="nil"/>
        </w:pBdr>
        <w:spacing w:before="60" w:after="0"/>
        <w:ind w:left="1080" w:hanging="360"/>
        <w:contextualSpacing w:val="0"/>
        <w:rPr>
          <w:rFonts w:ascii="Arial" w:eastAsia="Arial Unicode MS" w:hAnsi="Arial"/>
          <w:i w:val="0"/>
          <w:color w:val="000000"/>
          <w:szCs w:val="20"/>
          <w:u w:color="000000"/>
          <w:bdr w:val="nil"/>
          <w:lang w:val="en-US" w:eastAsia="en-US"/>
        </w:rPr>
      </w:pPr>
      <w:r w:rsidRPr="00132BD3">
        <w:rPr>
          <w:rFonts w:ascii="Arial" w:eastAsia="Arial Unicode MS" w:hAnsi="Arial"/>
          <w:i w:val="0"/>
          <w:color w:val="000000"/>
          <w:szCs w:val="20"/>
          <w:u w:color="000000"/>
          <w:bdr w:val="nil"/>
          <w:lang w:val="en-US" w:eastAsia="en-US"/>
        </w:rPr>
        <w:t>Administrative Appeals Tribunal (</w:t>
      </w:r>
      <w:hyperlink r:id="rId7" w:history="1">
        <w:r w:rsidRPr="00132BD3">
          <w:rPr>
            <w:rFonts w:ascii="Arial" w:eastAsia="Arial Unicode MS" w:hAnsi="Arial"/>
            <w:i w:val="0"/>
            <w:color w:val="000000"/>
            <w:szCs w:val="20"/>
            <w:u w:val="single" w:color="000000"/>
            <w:bdr w:val="nil"/>
            <w:lang w:val="en-US" w:eastAsia="en-US"/>
          </w:rPr>
          <w:t>http://www.aat.gov.au</w:t>
        </w:r>
      </w:hyperlink>
      <w:r w:rsidRPr="00132BD3">
        <w:rPr>
          <w:rFonts w:ascii="Arial" w:eastAsia="Arial Unicode MS" w:hAnsi="Arial"/>
          <w:i w:val="0"/>
          <w:color w:val="000000"/>
          <w:szCs w:val="20"/>
          <w:u w:color="000000"/>
          <w:bdr w:val="nil"/>
          <w:lang w:val="en-US" w:eastAsia="en-US"/>
        </w:rPr>
        <w:t>)</w:t>
      </w:r>
    </w:p>
    <w:p w14:paraId="064FAAAC" w14:textId="77777777" w:rsidR="00817EBC" w:rsidRPr="00132BD3" w:rsidRDefault="00817EBC" w:rsidP="00817EBC">
      <w:pPr>
        <w:numPr>
          <w:ilvl w:val="0"/>
          <w:numId w:val="6"/>
        </w:numPr>
        <w:pBdr>
          <w:top w:val="nil"/>
          <w:left w:val="nil"/>
          <w:bottom w:val="nil"/>
          <w:right w:val="nil"/>
          <w:between w:val="nil"/>
          <w:bar w:val="nil"/>
        </w:pBdr>
        <w:spacing w:before="60" w:after="0"/>
        <w:ind w:left="1080" w:hanging="360"/>
        <w:contextualSpacing w:val="0"/>
        <w:rPr>
          <w:rFonts w:ascii="Arial" w:eastAsia="Arial Unicode MS" w:hAnsi="Arial"/>
          <w:i w:val="0"/>
          <w:color w:val="000000"/>
          <w:szCs w:val="20"/>
          <w:u w:color="000000"/>
          <w:bdr w:val="nil"/>
          <w:lang w:val="en-US" w:eastAsia="en-US"/>
        </w:rPr>
      </w:pPr>
      <w:r>
        <w:rPr>
          <w:rFonts w:ascii="Arial" w:eastAsia="Arial Unicode MS" w:hAnsi="Arial"/>
          <w:i w:val="0"/>
          <w:color w:val="000000"/>
          <w:szCs w:val="20"/>
          <w:u w:color="000000"/>
          <w:bdr w:val="nil"/>
          <w:lang w:val="en-US" w:eastAsia="en-US"/>
        </w:rPr>
        <w:t>IAP</w:t>
      </w:r>
      <w:r w:rsidRPr="00132BD3">
        <w:rPr>
          <w:rFonts w:ascii="Arial" w:eastAsia="Arial Unicode MS" w:hAnsi="Arial"/>
          <w:i w:val="0"/>
          <w:color w:val="000000"/>
          <w:szCs w:val="20"/>
          <w:u w:color="000000"/>
          <w:bdr w:val="nil"/>
          <w:lang w:val="en-US" w:eastAsia="en-US"/>
        </w:rPr>
        <w:t>’s registering body: ASQA</w:t>
      </w:r>
    </w:p>
    <w:p w14:paraId="39533EF5" w14:textId="77777777" w:rsidR="00817EBC" w:rsidRPr="00132BD3" w:rsidRDefault="00817EBC" w:rsidP="00817EBC">
      <w:pPr>
        <w:numPr>
          <w:ilvl w:val="0"/>
          <w:numId w:val="7"/>
        </w:numPr>
        <w:pBdr>
          <w:top w:val="nil"/>
          <w:left w:val="nil"/>
          <w:bottom w:val="nil"/>
          <w:right w:val="nil"/>
          <w:between w:val="nil"/>
          <w:bar w:val="nil"/>
        </w:pBdr>
        <w:spacing w:before="60" w:after="0"/>
        <w:ind w:left="1080" w:hanging="360"/>
        <w:contextualSpacing w:val="0"/>
        <w:rPr>
          <w:rFonts w:ascii="Arial" w:eastAsia="Arial Unicode MS" w:hAnsi="Arial"/>
          <w:i w:val="0"/>
          <w:color w:val="000000"/>
          <w:szCs w:val="20"/>
          <w:u w:color="000000"/>
          <w:bdr w:val="nil"/>
          <w:lang w:val="en-US" w:eastAsia="en-US"/>
        </w:rPr>
      </w:pPr>
      <w:r w:rsidRPr="00132BD3">
        <w:rPr>
          <w:rFonts w:ascii="Arial" w:eastAsia="Arial Unicode MS" w:hAnsi="Arial"/>
          <w:i w:val="0"/>
          <w:color w:val="000000"/>
          <w:szCs w:val="20"/>
          <w:u w:color="000000"/>
          <w:bdr w:val="nil"/>
          <w:lang w:val="en-US" w:eastAsia="en-US"/>
        </w:rPr>
        <w:t>Australian Skills Quality Authority (ASQA). (</w:t>
      </w:r>
      <w:hyperlink r:id="rId8" w:history="1">
        <w:r w:rsidRPr="00132BD3">
          <w:rPr>
            <w:rFonts w:ascii="Arial" w:eastAsia="Arial Unicode MS" w:hAnsi="Arial"/>
            <w:i w:val="0"/>
            <w:color w:val="000000"/>
            <w:szCs w:val="20"/>
            <w:u w:color="000000"/>
            <w:bdr w:val="nil"/>
            <w:lang w:val="en-US" w:eastAsia="en-US"/>
          </w:rPr>
          <w:t>http://www.asqa.gov.au/complaints/making-a-complaint.html</w:t>
        </w:r>
      </w:hyperlink>
      <w:r w:rsidRPr="00132BD3">
        <w:rPr>
          <w:rFonts w:ascii="Arial" w:eastAsia="Arial Unicode MS" w:hAnsi="Arial"/>
          <w:i w:val="0"/>
          <w:color w:val="000000"/>
          <w:szCs w:val="20"/>
          <w:u w:color="000000"/>
          <w:bdr w:val="nil"/>
          <w:lang w:val="en-US" w:eastAsia="en-US"/>
        </w:rPr>
        <w:t>)</w:t>
      </w:r>
    </w:p>
    <w:p w14:paraId="49A318DE" w14:textId="77777777" w:rsidR="00817EBC" w:rsidRPr="00132BD3" w:rsidRDefault="00817EBC" w:rsidP="00817EBC">
      <w:pPr>
        <w:pBdr>
          <w:top w:val="nil"/>
          <w:left w:val="nil"/>
          <w:bottom w:val="nil"/>
          <w:right w:val="nil"/>
          <w:between w:val="nil"/>
          <w:bar w:val="nil"/>
        </w:pBdr>
        <w:spacing w:before="60" w:after="0"/>
        <w:ind w:left="709"/>
        <w:contextualSpacing w:val="0"/>
        <w:rPr>
          <w:rFonts w:ascii="Arial" w:eastAsia="Arial Unicode MS" w:hAnsi="Arial"/>
          <w:i w:val="0"/>
          <w:color w:val="000000"/>
          <w:szCs w:val="20"/>
          <w:u w:color="000000"/>
          <w:bdr w:val="nil"/>
          <w:lang w:val="en-US" w:eastAsia="en-US"/>
        </w:rPr>
      </w:pPr>
      <w:r w:rsidRPr="00132BD3">
        <w:rPr>
          <w:rFonts w:ascii="Arial" w:eastAsia="Arial Unicode MS" w:hAnsi="Arial"/>
          <w:i w:val="0"/>
          <w:color w:val="000000"/>
          <w:szCs w:val="20"/>
          <w:u w:color="000000"/>
          <w:bdr w:val="nil"/>
          <w:lang w:val="en-US" w:eastAsia="en-US"/>
        </w:rPr>
        <w:t>Note: ASQA can only deal with complaints about:</w:t>
      </w:r>
    </w:p>
    <w:p w14:paraId="10FDCAA7" w14:textId="77777777" w:rsidR="00817EBC" w:rsidRPr="00132BD3" w:rsidRDefault="00817EBC" w:rsidP="00817EBC">
      <w:pPr>
        <w:pStyle w:val="ListParagraph"/>
        <w:numPr>
          <w:ilvl w:val="0"/>
          <w:numId w:val="13"/>
        </w:numPr>
        <w:pBdr>
          <w:top w:val="nil"/>
          <w:left w:val="nil"/>
          <w:bottom w:val="nil"/>
          <w:right w:val="nil"/>
          <w:between w:val="nil"/>
          <w:bar w:val="nil"/>
        </w:pBdr>
        <w:spacing w:before="60"/>
        <w:contextualSpacing w:val="0"/>
        <w:jc w:val="both"/>
        <w:rPr>
          <w:rFonts w:ascii="Arial" w:eastAsia="Arial Unicode MS" w:hAnsi="Arial" w:cs="Arial"/>
          <w:i/>
          <w:color w:val="000000"/>
          <w:sz w:val="20"/>
          <w:szCs w:val="20"/>
          <w:bdr w:val="nil"/>
        </w:rPr>
      </w:pPr>
      <w:r w:rsidRPr="00132BD3">
        <w:rPr>
          <w:rFonts w:ascii="Arial" w:eastAsia="Arial Unicode MS" w:hAnsi="Arial" w:cs="Arial"/>
          <w:color w:val="000000"/>
          <w:sz w:val="20"/>
          <w:szCs w:val="20"/>
          <w:bdr w:val="nil"/>
        </w:rPr>
        <w:t>the information provided by an RTO about its course/s</w:t>
      </w:r>
    </w:p>
    <w:p w14:paraId="73541F83" w14:textId="77777777" w:rsidR="00817EBC" w:rsidRPr="00132BD3" w:rsidRDefault="00817EBC" w:rsidP="00817EBC">
      <w:pPr>
        <w:pStyle w:val="ListParagraph"/>
        <w:numPr>
          <w:ilvl w:val="0"/>
          <w:numId w:val="13"/>
        </w:numPr>
        <w:pBdr>
          <w:top w:val="nil"/>
          <w:left w:val="nil"/>
          <w:bottom w:val="nil"/>
          <w:right w:val="nil"/>
          <w:between w:val="nil"/>
          <w:bar w:val="nil"/>
        </w:pBdr>
        <w:spacing w:before="60"/>
        <w:contextualSpacing w:val="0"/>
        <w:jc w:val="both"/>
        <w:rPr>
          <w:rFonts w:ascii="Arial" w:eastAsia="Arial Unicode MS" w:hAnsi="Arial" w:cs="Arial"/>
          <w:color w:val="000000"/>
          <w:sz w:val="20"/>
          <w:szCs w:val="20"/>
          <w:bdr w:val="nil"/>
        </w:rPr>
      </w:pPr>
      <w:r w:rsidRPr="00132BD3">
        <w:rPr>
          <w:rFonts w:ascii="Arial" w:eastAsia="Arial Unicode MS" w:hAnsi="Arial" w:cs="Arial"/>
          <w:color w:val="000000"/>
          <w:sz w:val="20"/>
          <w:szCs w:val="20"/>
          <w:bdr w:val="nil"/>
        </w:rPr>
        <w:t>the delivery and assessment of training received</w:t>
      </w:r>
    </w:p>
    <w:p w14:paraId="7D49E34A" w14:textId="77777777" w:rsidR="00817EBC" w:rsidRPr="00132BD3" w:rsidRDefault="00817EBC" w:rsidP="00817EBC">
      <w:pPr>
        <w:pStyle w:val="ListParagraph"/>
        <w:numPr>
          <w:ilvl w:val="0"/>
          <w:numId w:val="13"/>
        </w:numPr>
        <w:pBdr>
          <w:top w:val="nil"/>
          <w:left w:val="nil"/>
          <w:bottom w:val="nil"/>
          <w:right w:val="nil"/>
          <w:between w:val="nil"/>
          <w:bar w:val="nil"/>
        </w:pBdr>
        <w:spacing w:before="60"/>
        <w:contextualSpacing w:val="0"/>
        <w:jc w:val="both"/>
        <w:rPr>
          <w:rFonts w:ascii="Arial" w:eastAsia="Arial Unicode MS" w:hAnsi="Arial" w:cs="Arial"/>
          <w:i/>
          <w:color w:val="000000"/>
          <w:sz w:val="20"/>
          <w:szCs w:val="20"/>
          <w:bdr w:val="nil"/>
        </w:rPr>
      </w:pPr>
      <w:r w:rsidRPr="00132BD3">
        <w:rPr>
          <w:rFonts w:ascii="Arial" w:eastAsia="Arial Unicode MS" w:hAnsi="Arial" w:cs="Arial"/>
          <w:color w:val="000000"/>
          <w:sz w:val="20"/>
          <w:szCs w:val="20"/>
          <w:bdr w:val="nil"/>
        </w:rPr>
        <w:t>the qualifications issued or to be issued.</w:t>
      </w:r>
    </w:p>
    <w:p w14:paraId="16A19415" w14:textId="77777777" w:rsidR="00817EBC" w:rsidRDefault="00817EBC" w:rsidP="00817EBC">
      <w:pPr>
        <w:ind w:left="1134" w:hanging="425"/>
        <w:rPr>
          <w:rFonts w:ascii="Arial" w:eastAsia="Arial Unicode MS" w:hAnsi="Arial"/>
          <w:i w:val="0"/>
          <w:color w:val="000000"/>
          <w:szCs w:val="20"/>
          <w:u w:color="000000"/>
          <w:bdr w:val="nil"/>
          <w:lang w:val="en-US" w:eastAsia="en-US"/>
        </w:rPr>
      </w:pPr>
      <w:r>
        <w:rPr>
          <w:rFonts w:ascii="Arial" w:eastAsia="Arial Unicode MS" w:hAnsi="Arial"/>
          <w:i w:val="0"/>
          <w:color w:val="000000"/>
          <w:szCs w:val="20"/>
          <w:u w:color="000000"/>
          <w:bdr w:val="nil"/>
          <w:lang w:val="en-US" w:eastAsia="en-US"/>
        </w:rPr>
        <w:t>5.3. IAP</w:t>
      </w:r>
      <w:r w:rsidRPr="00132BD3">
        <w:rPr>
          <w:rFonts w:ascii="Arial" w:eastAsia="Arial Unicode MS" w:hAnsi="Arial"/>
          <w:i w:val="0"/>
          <w:color w:val="000000"/>
          <w:szCs w:val="20"/>
          <w:u w:color="000000"/>
          <w:bdr w:val="nil"/>
          <w:lang w:val="en-US" w:eastAsia="en-US"/>
        </w:rPr>
        <w:t xml:space="preserve"> will provide complete cooperation with the </w:t>
      </w:r>
      <w:proofErr w:type="spellStart"/>
      <w:r w:rsidRPr="00132BD3">
        <w:rPr>
          <w:rFonts w:ascii="Arial" w:eastAsia="Arial Unicode MS" w:hAnsi="Arial"/>
          <w:i w:val="0"/>
          <w:color w:val="000000"/>
          <w:szCs w:val="20"/>
          <w:u w:color="000000"/>
          <w:bdr w:val="nil"/>
          <w:lang w:val="en-US" w:eastAsia="en-US"/>
        </w:rPr>
        <w:t>organisation</w:t>
      </w:r>
      <w:proofErr w:type="spellEnd"/>
      <w:r w:rsidRPr="00132BD3">
        <w:rPr>
          <w:rFonts w:ascii="Arial" w:eastAsia="Arial Unicode MS" w:hAnsi="Arial"/>
          <w:i w:val="0"/>
          <w:color w:val="000000"/>
          <w:szCs w:val="20"/>
          <w:u w:color="000000"/>
          <w:bdr w:val="nil"/>
          <w:lang w:val="en-US" w:eastAsia="en-US"/>
        </w:rPr>
        <w:t xml:space="preserve"> investigating the complaint/appeal and will be bound by the recommendations arising out of this process.  The RTO Manager will ensure that any recommendations made are implemented within thirty (30) days of being notified of the recommendations.  </w:t>
      </w:r>
    </w:p>
    <w:p w14:paraId="4FBAA964" w14:textId="77777777" w:rsidR="00817EBC" w:rsidRPr="00132BD3" w:rsidRDefault="00817EBC" w:rsidP="00817EBC">
      <w:pPr>
        <w:ind w:left="1134" w:hanging="425"/>
        <w:rPr>
          <w:rFonts w:ascii="Arial" w:eastAsia="Arial Unicode MS" w:hAnsi="Arial"/>
          <w:i w:val="0"/>
          <w:color w:val="000000"/>
          <w:szCs w:val="20"/>
          <w:u w:color="000000"/>
          <w:bdr w:val="nil"/>
          <w:lang w:val="en-US" w:eastAsia="en-US"/>
        </w:rPr>
      </w:pPr>
    </w:p>
    <w:p w14:paraId="47015145" w14:textId="77777777" w:rsidR="00817EBC" w:rsidRPr="004F59F0" w:rsidRDefault="00817EBC" w:rsidP="00817EBC">
      <w:pPr>
        <w:numPr>
          <w:ilvl w:val="0"/>
          <w:numId w:val="1"/>
        </w:numPr>
        <w:pBdr>
          <w:top w:val="nil"/>
          <w:left w:val="nil"/>
          <w:bottom w:val="nil"/>
          <w:right w:val="nil"/>
          <w:between w:val="nil"/>
          <w:bar w:val="nil"/>
        </w:pBdr>
        <w:ind w:left="360" w:hanging="360"/>
        <w:contextualSpacing w:val="0"/>
        <w:outlineLvl w:val="3"/>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Non-limitation of policy</w:t>
      </w:r>
    </w:p>
    <w:p w14:paraId="1897AC25" w14:textId="77777777" w:rsidR="00817EBC" w:rsidRPr="004F59F0" w:rsidRDefault="00817EBC" w:rsidP="00817EBC">
      <w:pPr>
        <w:pBdr>
          <w:top w:val="nil"/>
          <w:left w:val="nil"/>
          <w:bottom w:val="nil"/>
          <w:right w:val="nil"/>
          <w:between w:val="nil"/>
          <w:bar w:val="nil"/>
        </w:pBdr>
        <w:spacing w:before="60" w:after="60"/>
        <w:contextualSpacing w:val="0"/>
        <w:rPr>
          <w:rFonts w:ascii="Arial" w:eastAsia="Arial" w:hAnsi="Arial"/>
          <w:i w:val="0"/>
          <w:color w:val="000000"/>
          <w:szCs w:val="20"/>
          <w:u w:color="000000"/>
          <w:bdr w:val="nil"/>
          <w:lang w:val="en-US" w:eastAsia="en-US"/>
        </w:rPr>
      </w:pPr>
      <w:r w:rsidRPr="004F59F0">
        <w:rPr>
          <w:rFonts w:ascii="Arial" w:eastAsia="Cambria" w:hAnsi="Cambria" w:cs="Cambria"/>
          <w:i w:val="0"/>
          <w:color w:val="000000"/>
          <w:szCs w:val="20"/>
          <w:u w:color="000000"/>
          <w:bdr w:val="nil"/>
          <w:lang w:val="en-US" w:eastAsia="en-US"/>
        </w:rPr>
        <w:t xml:space="preserve">This policy and related procedure do not replace or modify those or any other responsibilities which may arise under other policies or under statute or any other law.  Nothing in this policy and related procedure limits the rights of individuals to </w:t>
      </w:r>
      <w:proofErr w:type="gramStart"/>
      <w:r w:rsidRPr="004F59F0">
        <w:rPr>
          <w:rFonts w:ascii="Arial" w:eastAsia="Cambria" w:hAnsi="Cambria" w:cs="Cambria"/>
          <w:i w:val="0"/>
          <w:color w:val="000000"/>
          <w:szCs w:val="20"/>
          <w:u w:color="000000"/>
          <w:bdr w:val="nil"/>
          <w:lang w:val="en-US" w:eastAsia="en-US"/>
        </w:rPr>
        <w:t>take action</w:t>
      </w:r>
      <w:proofErr w:type="gramEnd"/>
      <w:r w:rsidRPr="004F59F0">
        <w:rPr>
          <w:rFonts w:ascii="Arial" w:eastAsia="Cambria" w:hAnsi="Cambria" w:cs="Cambria"/>
          <w:i w:val="0"/>
          <w:color w:val="000000"/>
          <w:szCs w:val="20"/>
          <w:u w:color="000000"/>
          <w:bdr w:val="nil"/>
          <w:lang w:val="en-US" w:eastAsia="en-US"/>
        </w:rPr>
        <w:t xml:space="preserve"> under Australia</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s Consumer Protection laws.  Also, this policy does not circumscribe an individual</w:t>
      </w:r>
      <w:r w:rsidRPr="004F59F0">
        <w:rPr>
          <w:rFonts w:ascii="Cambria" w:eastAsia="Cambria" w:hAnsi="Arial" w:cs="Cambria"/>
          <w:i w:val="0"/>
          <w:color w:val="000000"/>
          <w:szCs w:val="20"/>
          <w:u w:color="000000"/>
          <w:bdr w:val="nil"/>
          <w:lang w:val="en-US" w:eastAsia="en-US"/>
        </w:rPr>
        <w:t>’</w:t>
      </w:r>
      <w:r w:rsidRPr="004F59F0">
        <w:rPr>
          <w:rFonts w:ascii="Arial" w:eastAsia="Cambria" w:hAnsi="Cambria" w:cs="Cambria"/>
          <w:i w:val="0"/>
          <w:color w:val="000000"/>
          <w:szCs w:val="20"/>
          <w:u w:color="000000"/>
          <w:bdr w:val="nil"/>
          <w:lang w:val="en-US" w:eastAsia="en-US"/>
        </w:rPr>
        <w:t>s rights to pursue other legal remedies.</w:t>
      </w:r>
    </w:p>
    <w:p w14:paraId="0DB3C662" w14:textId="77777777" w:rsidR="00817EBC" w:rsidRPr="004F59F0" w:rsidRDefault="00817EBC" w:rsidP="00817EBC">
      <w:pPr>
        <w:pBdr>
          <w:top w:val="nil"/>
          <w:left w:val="nil"/>
          <w:bottom w:val="nil"/>
          <w:right w:val="nil"/>
          <w:between w:val="nil"/>
          <w:bar w:val="nil"/>
        </w:pBdr>
        <w:spacing w:before="360" w:after="60"/>
        <w:contextualSpacing w:val="0"/>
        <w:outlineLvl w:val="2"/>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Related policies</w:t>
      </w:r>
    </w:p>
    <w:p w14:paraId="44CE6742" w14:textId="77777777" w:rsidR="00817EBC" w:rsidRPr="004F59F0" w:rsidRDefault="00817EBC" w:rsidP="00817EBC">
      <w:pPr>
        <w:numPr>
          <w:ilvl w:val="0"/>
          <w:numId w:val="8"/>
        </w:numPr>
        <w:pBdr>
          <w:top w:val="nil"/>
          <w:left w:val="nil"/>
          <w:bottom w:val="nil"/>
          <w:right w:val="nil"/>
          <w:between w:val="nil"/>
          <w:bar w:val="nil"/>
        </w:pBdr>
        <w:spacing w:before="0" w:after="0"/>
        <w:contextualSpacing w:val="0"/>
        <w:rPr>
          <w:rFonts w:ascii="Arial" w:eastAsia="Arial Unicode MS" w:hAnsi="Arial Unicode MS" w:cs="Arial Unicode MS"/>
          <w:i w:val="0"/>
          <w:color w:val="595959"/>
          <w:sz w:val="16"/>
          <w:szCs w:val="16"/>
          <w:u w:color="595959"/>
          <w:bdr w:val="nil"/>
          <w:lang w:val="en-US" w:eastAsia="en-US"/>
        </w:rPr>
      </w:pPr>
      <w:r w:rsidRPr="004F59F0">
        <w:rPr>
          <w:rFonts w:ascii="Arial" w:eastAsia="Arial Unicode MS" w:hAnsi="Arial Unicode MS" w:cs="Arial Unicode MS"/>
          <w:i w:val="0"/>
          <w:color w:val="595959"/>
          <w:sz w:val="16"/>
          <w:szCs w:val="16"/>
          <w:u w:color="595959"/>
          <w:bdr w:val="nil"/>
          <w:lang w:val="en-US" w:eastAsia="en-US"/>
        </w:rPr>
        <w:t>Quality Assurance Policy</w:t>
      </w:r>
    </w:p>
    <w:p w14:paraId="3D5C17A8" w14:textId="77777777" w:rsidR="00817EBC" w:rsidRPr="004F59F0" w:rsidRDefault="00817EBC" w:rsidP="00817EBC">
      <w:pPr>
        <w:numPr>
          <w:ilvl w:val="0"/>
          <w:numId w:val="9"/>
        </w:numPr>
        <w:pBdr>
          <w:top w:val="nil"/>
          <w:left w:val="nil"/>
          <w:bottom w:val="nil"/>
          <w:right w:val="nil"/>
          <w:between w:val="nil"/>
          <w:bar w:val="nil"/>
        </w:pBdr>
        <w:spacing w:before="0" w:after="0"/>
        <w:contextualSpacing w:val="0"/>
        <w:rPr>
          <w:rFonts w:ascii="Arial" w:eastAsia="Arial Unicode MS" w:hAnsi="Arial Unicode MS" w:cs="Arial Unicode MS"/>
          <w:i w:val="0"/>
          <w:color w:val="595959"/>
          <w:sz w:val="16"/>
          <w:szCs w:val="16"/>
          <w:u w:color="595959"/>
          <w:bdr w:val="nil"/>
          <w:lang w:val="en-US" w:eastAsia="en-US"/>
        </w:rPr>
      </w:pPr>
      <w:r w:rsidRPr="004F59F0">
        <w:rPr>
          <w:rFonts w:ascii="Arial" w:eastAsia="Arial Unicode MS" w:hAnsi="Arial Unicode MS" w:cs="Arial Unicode MS"/>
          <w:i w:val="0"/>
          <w:color w:val="595959"/>
          <w:sz w:val="16"/>
          <w:szCs w:val="16"/>
          <w:u w:color="595959"/>
          <w:bdr w:val="nil"/>
          <w:lang w:val="en-US" w:eastAsia="en-US"/>
        </w:rPr>
        <w:t>Information Privacy Policy</w:t>
      </w:r>
    </w:p>
    <w:p w14:paraId="11046937" w14:textId="77777777" w:rsidR="00817EBC" w:rsidRPr="004F59F0" w:rsidRDefault="00817EBC" w:rsidP="00817EBC">
      <w:pPr>
        <w:pBdr>
          <w:top w:val="nil"/>
          <w:left w:val="nil"/>
          <w:bottom w:val="nil"/>
          <w:right w:val="nil"/>
          <w:between w:val="nil"/>
          <w:bar w:val="nil"/>
        </w:pBdr>
        <w:spacing w:before="360" w:after="60"/>
        <w:contextualSpacing w:val="0"/>
        <w:outlineLvl w:val="2"/>
        <w:rPr>
          <w:rFonts w:ascii="Arial Bold" w:eastAsia="Arial Unicode MS" w:hAnsi="Arial Unicode MS" w:cs="Arial Unicode MS"/>
          <w:i w:val="0"/>
          <w:color w:val="000000"/>
          <w:szCs w:val="20"/>
          <w:u w:color="000000"/>
          <w:bdr w:val="nil"/>
          <w:lang w:val="en-US" w:eastAsia="en-US"/>
        </w:rPr>
      </w:pPr>
      <w:r w:rsidRPr="004F59F0">
        <w:rPr>
          <w:rFonts w:ascii="Arial Bold" w:eastAsia="Arial Unicode MS" w:hAnsi="Arial Unicode MS" w:cs="Arial Unicode MS"/>
          <w:i w:val="0"/>
          <w:color w:val="000000"/>
          <w:szCs w:val="20"/>
          <w:u w:color="000000"/>
          <w:bdr w:val="nil"/>
          <w:lang w:val="en-US" w:eastAsia="en-US"/>
        </w:rPr>
        <w:t xml:space="preserve">Related procedures and documents </w:t>
      </w:r>
    </w:p>
    <w:p w14:paraId="71452D02" w14:textId="77777777" w:rsidR="00817EBC" w:rsidRDefault="00817EBC" w:rsidP="00817EBC">
      <w:pPr>
        <w:numPr>
          <w:ilvl w:val="0"/>
          <w:numId w:val="10"/>
        </w:numPr>
        <w:pBdr>
          <w:top w:val="nil"/>
          <w:left w:val="nil"/>
          <w:bottom w:val="nil"/>
          <w:right w:val="nil"/>
          <w:between w:val="nil"/>
          <w:bar w:val="nil"/>
        </w:pBdr>
        <w:spacing w:before="0" w:after="0"/>
        <w:contextualSpacing w:val="0"/>
        <w:rPr>
          <w:rFonts w:ascii="Arial" w:eastAsia="Arial Unicode MS" w:hAnsi="Arial Unicode MS" w:cs="Arial Unicode MS"/>
          <w:i w:val="0"/>
          <w:color w:val="595959"/>
          <w:sz w:val="16"/>
          <w:szCs w:val="16"/>
          <w:u w:color="595959"/>
          <w:bdr w:val="nil"/>
          <w:lang w:val="en-US" w:eastAsia="en-US"/>
        </w:rPr>
      </w:pPr>
      <w:r w:rsidRPr="004F59F0">
        <w:rPr>
          <w:rFonts w:ascii="Arial" w:eastAsia="Arial Unicode MS" w:hAnsi="Arial Unicode MS" w:cs="Arial Unicode MS"/>
          <w:i w:val="0"/>
          <w:color w:val="595959"/>
          <w:sz w:val="16"/>
          <w:szCs w:val="16"/>
          <w:u w:color="595959"/>
          <w:bdr w:val="nil"/>
          <w:lang w:val="en-US" w:eastAsia="en-US"/>
        </w:rPr>
        <w:t>Quality Assurance Procedures</w:t>
      </w:r>
    </w:p>
    <w:p w14:paraId="05DC9141" w14:textId="77777777" w:rsidR="00817EBC" w:rsidRDefault="00817EBC" w:rsidP="00817EBC">
      <w:pPr>
        <w:pBdr>
          <w:top w:val="nil"/>
          <w:left w:val="nil"/>
          <w:bottom w:val="nil"/>
          <w:right w:val="nil"/>
          <w:between w:val="nil"/>
          <w:bar w:val="nil"/>
        </w:pBdr>
        <w:spacing w:before="0" w:after="0"/>
        <w:contextualSpacing w:val="0"/>
        <w:rPr>
          <w:rFonts w:ascii="Arial" w:eastAsia="Arial Unicode MS" w:hAnsi="Arial Unicode MS" w:cs="Arial Unicode MS"/>
          <w:i w:val="0"/>
          <w:color w:val="595959"/>
          <w:sz w:val="16"/>
          <w:szCs w:val="16"/>
          <w:u w:color="595959"/>
          <w:bdr w:val="nil"/>
          <w:lang w:val="en-US" w:eastAsia="en-US"/>
        </w:rPr>
      </w:pPr>
    </w:p>
    <w:p w14:paraId="79BD10E6" w14:textId="77777777" w:rsidR="00817EBC" w:rsidRDefault="00817EBC" w:rsidP="00817EBC">
      <w:pPr>
        <w:pBdr>
          <w:top w:val="nil"/>
          <w:left w:val="nil"/>
          <w:bottom w:val="nil"/>
          <w:right w:val="nil"/>
          <w:between w:val="nil"/>
          <w:bar w:val="nil"/>
        </w:pBdr>
        <w:spacing w:before="0" w:after="0"/>
        <w:contextualSpacing w:val="0"/>
        <w:rPr>
          <w:rFonts w:ascii="Arial Bold" w:eastAsia="Arial Unicode MS" w:hAnsi="Arial Unicode MS" w:cs="Arial Unicode MS"/>
          <w:i w:val="0"/>
          <w:color w:val="000000"/>
          <w:szCs w:val="20"/>
          <w:u w:color="000000"/>
          <w:bdr w:val="nil"/>
          <w:lang w:val="en-US" w:eastAsia="en-US"/>
        </w:rPr>
      </w:pPr>
    </w:p>
    <w:p w14:paraId="653E40C9" w14:textId="77777777" w:rsidR="00817EBC" w:rsidRDefault="00817EBC" w:rsidP="00817EBC">
      <w:pPr>
        <w:pBdr>
          <w:top w:val="nil"/>
          <w:left w:val="nil"/>
          <w:bottom w:val="nil"/>
          <w:right w:val="nil"/>
          <w:between w:val="nil"/>
          <w:bar w:val="nil"/>
        </w:pBdr>
        <w:spacing w:before="0" w:after="0"/>
        <w:contextualSpacing w:val="0"/>
        <w:rPr>
          <w:rFonts w:ascii="Arial Bold" w:eastAsia="Arial Unicode MS" w:hAnsi="Arial Unicode MS" w:cs="Arial Unicode MS"/>
          <w:i w:val="0"/>
          <w:color w:val="000000"/>
          <w:szCs w:val="20"/>
          <w:u w:color="000000"/>
          <w:bdr w:val="nil"/>
          <w:lang w:val="en-US" w:eastAsia="en-US"/>
        </w:rPr>
      </w:pPr>
    </w:p>
    <w:p w14:paraId="20485B54" w14:textId="77777777" w:rsidR="00817EBC" w:rsidRDefault="00817EBC" w:rsidP="00817EBC">
      <w:pPr>
        <w:pBdr>
          <w:top w:val="nil"/>
          <w:left w:val="nil"/>
          <w:bottom w:val="nil"/>
          <w:right w:val="nil"/>
          <w:between w:val="nil"/>
          <w:bar w:val="nil"/>
        </w:pBdr>
        <w:spacing w:before="0" w:after="0"/>
        <w:contextualSpacing w:val="0"/>
        <w:rPr>
          <w:rFonts w:ascii="Arial Bold" w:eastAsia="Arial Unicode MS" w:hAnsi="Arial Unicode MS" w:cs="Arial Unicode MS"/>
          <w:i w:val="0"/>
          <w:color w:val="000000"/>
          <w:szCs w:val="20"/>
          <w:u w:color="000000"/>
          <w:bdr w:val="nil"/>
          <w:lang w:val="en-US" w:eastAsia="en-US"/>
        </w:rPr>
      </w:pPr>
    </w:p>
    <w:p w14:paraId="12E4661B" w14:textId="77777777" w:rsidR="00817EBC" w:rsidRPr="0009036D" w:rsidRDefault="00817EBC" w:rsidP="00817EBC">
      <w:pPr>
        <w:pBdr>
          <w:top w:val="nil"/>
          <w:left w:val="nil"/>
          <w:bottom w:val="nil"/>
          <w:right w:val="nil"/>
          <w:between w:val="nil"/>
          <w:bar w:val="nil"/>
        </w:pBdr>
        <w:spacing w:before="0" w:after="0"/>
        <w:contextualSpacing w:val="0"/>
        <w:rPr>
          <w:rFonts w:ascii="Arial" w:eastAsia="Arial Unicode MS" w:hAnsi="Arial Unicode MS" w:cs="Arial Unicode MS"/>
          <w:i w:val="0"/>
          <w:color w:val="595959"/>
          <w:sz w:val="16"/>
          <w:szCs w:val="16"/>
          <w:u w:color="595959"/>
          <w:bdr w:val="nil"/>
          <w:lang w:val="en-US" w:eastAsia="en-US"/>
        </w:rPr>
      </w:pPr>
      <w:r w:rsidRPr="0009036D">
        <w:rPr>
          <w:rFonts w:ascii="Arial Bold" w:eastAsia="Arial Unicode MS" w:hAnsi="Arial Unicode MS" w:cs="Arial Unicode MS"/>
          <w:i w:val="0"/>
          <w:color w:val="000000"/>
          <w:szCs w:val="20"/>
          <w:u w:color="000000"/>
          <w:bdr w:val="nil"/>
          <w:lang w:val="en-US" w:eastAsia="en-US"/>
        </w:rPr>
        <w:t>Document details</w:t>
      </w:r>
    </w:p>
    <w:tbl>
      <w:tblPr>
        <w:tblW w:w="82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1063"/>
        <w:gridCol w:w="1402"/>
        <w:gridCol w:w="4164"/>
      </w:tblGrid>
      <w:tr w:rsidR="00817EBC" w:rsidRPr="004F59F0" w14:paraId="1CAE3C0C" w14:textId="77777777" w:rsidTr="00FF7183">
        <w:trPr>
          <w:trHeight w:val="362"/>
        </w:trPr>
        <w:tc>
          <w:tcPr>
            <w:tcW w:w="1624" w:type="dxa"/>
            <w:tcBorders>
              <w:top w:val="nil"/>
              <w:left w:val="nil"/>
              <w:bottom w:val="single" w:sz="4" w:space="0" w:color="FFFFFF"/>
              <w:right w:val="nil"/>
            </w:tcBorders>
            <w:shd w:val="clear" w:color="auto" w:fill="D9D9D9"/>
            <w:tcMar>
              <w:top w:w="80" w:type="dxa"/>
              <w:left w:w="80" w:type="dxa"/>
              <w:bottom w:w="80" w:type="dxa"/>
              <w:right w:w="80" w:type="dxa"/>
            </w:tcMar>
          </w:tcPr>
          <w:p w14:paraId="5F2DE350"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Document No. &amp; Name:</w:t>
            </w:r>
          </w:p>
        </w:tc>
        <w:tc>
          <w:tcPr>
            <w:tcW w:w="6629" w:type="dxa"/>
            <w:gridSpan w:val="3"/>
            <w:tcBorders>
              <w:top w:val="nil"/>
              <w:left w:val="nil"/>
              <w:bottom w:val="single" w:sz="4" w:space="0" w:color="FFFFFF"/>
              <w:right w:val="nil"/>
            </w:tcBorders>
            <w:shd w:val="clear" w:color="auto" w:fill="D9D9D9"/>
            <w:tcMar>
              <w:top w:w="80" w:type="dxa"/>
              <w:left w:w="80" w:type="dxa"/>
              <w:bottom w:w="80" w:type="dxa"/>
              <w:right w:w="80" w:type="dxa"/>
            </w:tcMar>
          </w:tcPr>
          <w:p w14:paraId="7E76552B"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fldChar w:fldCharType="begin"/>
            </w:r>
            <w:r w:rsidRPr="004F59F0">
              <w:rPr>
                <w:rFonts w:ascii="Arial" w:eastAsia="Arial" w:hAnsi="Arial"/>
                <w:i w:val="0"/>
                <w:color w:val="000000"/>
                <w:sz w:val="16"/>
                <w:szCs w:val="16"/>
                <w:u w:color="000000"/>
                <w:bdr w:val="nil"/>
                <w:lang w:val="en-US" w:eastAsia="en-US"/>
              </w:rPr>
              <w:instrText xml:space="preserve"> FILENAME \* MERGEFORMAT</w:instrText>
            </w:r>
            <w:r w:rsidRPr="004F59F0">
              <w:rPr>
                <w:rFonts w:ascii="Arial" w:eastAsia="Arial" w:hAnsi="Arial"/>
                <w:i w:val="0"/>
                <w:color w:val="000000"/>
                <w:sz w:val="16"/>
                <w:szCs w:val="16"/>
                <w:u w:color="000000"/>
                <w:bdr w:val="nil"/>
                <w:lang w:val="en-US" w:eastAsia="en-US"/>
              </w:rPr>
              <w:fldChar w:fldCharType="separate"/>
            </w:r>
            <w:r>
              <w:rPr>
                <w:rFonts w:ascii="Arial" w:eastAsia="Arial" w:hAnsi="Arial"/>
                <w:i w:val="0"/>
                <w:noProof/>
                <w:color w:val="000000"/>
                <w:sz w:val="16"/>
                <w:szCs w:val="16"/>
                <w:u w:color="000000"/>
                <w:bdr w:val="nil"/>
                <w:lang w:val="en-US" w:eastAsia="en-US"/>
              </w:rPr>
              <w:t>Student Handbook 2018.docx</w:t>
            </w:r>
            <w:r w:rsidRPr="004F59F0">
              <w:rPr>
                <w:rFonts w:ascii="Arial" w:eastAsia="Arial" w:hAnsi="Arial"/>
                <w:i w:val="0"/>
                <w:color w:val="000000"/>
                <w:sz w:val="16"/>
                <w:szCs w:val="16"/>
                <w:u w:color="000000"/>
                <w:bdr w:val="nil"/>
                <w:lang w:val="en-US" w:eastAsia="en-US"/>
              </w:rPr>
              <w:fldChar w:fldCharType="end"/>
            </w:r>
          </w:p>
        </w:tc>
      </w:tr>
      <w:tr w:rsidR="00817EBC" w:rsidRPr="004F59F0" w14:paraId="41D9DDF9"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634261B6"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Quality Area:</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04AB7CA8"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SRTO2015</w:t>
            </w:r>
          </w:p>
        </w:tc>
      </w:tr>
      <w:tr w:rsidR="00817EBC" w:rsidRPr="004F59F0" w14:paraId="6785A2CD"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5E2561FC"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Responsibility:</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5B2CFA27"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RTO Manager</w:t>
            </w:r>
          </w:p>
        </w:tc>
      </w:tr>
      <w:tr w:rsidR="00817EBC" w:rsidRPr="004F59F0" w14:paraId="5C1522FA"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0CC37D40"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lastRenderedPageBreak/>
              <w:t>Author:</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42A8AD82"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RTO Advice Group Pty Ltd</w:t>
            </w:r>
          </w:p>
        </w:tc>
      </w:tr>
      <w:tr w:rsidR="00817EBC" w:rsidRPr="004F59F0" w14:paraId="0A790BED"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31EBA6FD"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Status:</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38720D67"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Approved</w:t>
            </w:r>
          </w:p>
        </w:tc>
      </w:tr>
      <w:tr w:rsidR="00817EBC" w:rsidRPr="004F59F0" w14:paraId="3228410C"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60CB3EF7"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Version:</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703B6896"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V</w:t>
            </w:r>
            <w:r>
              <w:rPr>
                <w:rFonts w:ascii="Arial" w:eastAsia="Arial" w:hAnsi="Arial"/>
                <w:i w:val="0"/>
                <w:color w:val="000000"/>
                <w:sz w:val="16"/>
                <w:szCs w:val="16"/>
                <w:u w:color="000000"/>
                <w:bdr w:val="nil"/>
                <w:lang w:val="en-US" w:eastAsia="en-US"/>
              </w:rPr>
              <w:t>2.7</w:t>
            </w:r>
          </w:p>
        </w:tc>
      </w:tr>
      <w:tr w:rsidR="00817EBC" w:rsidRPr="004F59F0" w14:paraId="3B7F1E82" w14:textId="77777777" w:rsidTr="00FF7183">
        <w:trPr>
          <w:trHeight w:val="82"/>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4D543B41"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Approved By:</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33721AE9" w14:textId="77777777" w:rsidR="00817EBC" w:rsidRPr="004F59F0" w:rsidRDefault="00817EBC" w:rsidP="00FF7183">
            <w:pPr>
              <w:pBdr>
                <w:top w:val="nil"/>
                <w:left w:val="nil"/>
                <w:bottom w:val="nil"/>
                <w:right w:val="nil"/>
                <w:between w:val="nil"/>
                <w:bar w:val="nil"/>
              </w:pBdr>
              <w:spacing w:before="6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RTO Manager</w:t>
            </w:r>
          </w:p>
        </w:tc>
      </w:tr>
      <w:tr w:rsidR="00817EBC" w:rsidRPr="004F59F0" w14:paraId="6298D3D0" w14:textId="77777777" w:rsidTr="00FF7183">
        <w:trPr>
          <w:trHeight w:val="313"/>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16C22E1B"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Approval Date:</w:t>
            </w:r>
          </w:p>
        </w:tc>
        <w:tc>
          <w:tcPr>
            <w:tcW w:w="1063"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326F8339" w14:textId="21F067F9" w:rsidR="00817EBC" w:rsidRPr="004F59F0" w:rsidRDefault="00D21B8E"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Pr>
                <w:rFonts w:ascii="Arial" w:eastAsia="Arial" w:hAnsi="Arial"/>
                <w:i w:val="0"/>
                <w:color w:val="000000"/>
                <w:sz w:val="16"/>
                <w:szCs w:val="16"/>
                <w:u w:color="000000"/>
                <w:bdr w:val="nil"/>
                <w:lang w:val="en-US" w:eastAsia="en-US"/>
              </w:rPr>
              <w:t>01/07/2022</w:t>
            </w:r>
          </w:p>
        </w:tc>
        <w:tc>
          <w:tcPr>
            <w:tcW w:w="1402"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7B09EB22" w14:textId="77777777" w:rsidR="00817EBC" w:rsidRPr="004F59F0" w:rsidRDefault="00817EBC" w:rsidP="00FF7183">
            <w:pPr>
              <w:pBdr>
                <w:top w:val="nil"/>
                <w:left w:val="nil"/>
                <w:bottom w:val="nil"/>
                <w:right w:val="nil"/>
                <w:between w:val="nil"/>
                <w:bar w:val="nil"/>
              </w:pBdr>
              <w:contextualSpacing w:val="0"/>
              <w:rPr>
                <w:rFonts w:ascii="Arial" w:eastAsia="Arial Unicode MS" w:hAnsi="Arial Unicode MS" w:cs="Arial Unicode MS"/>
                <w:i w:val="0"/>
                <w:color w:val="000000"/>
                <w:szCs w:val="20"/>
                <w:u w:color="000000"/>
                <w:bdr w:val="nil"/>
                <w:lang w:val="en-US" w:eastAsia="en-US"/>
              </w:rPr>
            </w:pPr>
          </w:p>
        </w:tc>
        <w:tc>
          <w:tcPr>
            <w:tcW w:w="4163"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468E77DA" w14:textId="77777777" w:rsidR="00817EBC" w:rsidRPr="004F59F0" w:rsidRDefault="00817EBC" w:rsidP="00FF7183">
            <w:pPr>
              <w:pBdr>
                <w:top w:val="nil"/>
                <w:left w:val="nil"/>
                <w:bottom w:val="nil"/>
                <w:right w:val="nil"/>
                <w:between w:val="nil"/>
                <w:bar w:val="nil"/>
              </w:pBdr>
              <w:contextualSpacing w:val="0"/>
              <w:rPr>
                <w:rFonts w:ascii="Arial" w:eastAsia="Arial Unicode MS" w:hAnsi="Arial Unicode MS" w:cs="Arial Unicode MS"/>
                <w:i w:val="0"/>
                <w:color w:val="000000"/>
                <w:szCs w:val="20"/>
                <w:u w:color="000000"/>
                <w:bdr w:val="nil"/>
                <w:lang w:val="en-US" w:eastAsia="en-US"/>
              </w:rPr>
            </w:pPr>
          </w:p>
        </w:tc>
      </w:tr>
      <w:tr w:rsidR="00817EBC" w:rsidRPr="004F59F0" w14:paraId="334DB94F" w14:textId="77777777" w:rsidTr="00FF7183">
        <w:trPr>
          <w:trHeight w:val="176"/>
        </w:trPr>
        <w:tc>
          <w:tcPr>
            <w:tcW w:w="1624" w:type="dxa"/>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1C02C8CD"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Bold" w:eastAsia="Arial Unicode MS" w:hAnsi="Arial Unicode MS" w:cs="Arial Unicode MS"/>
                <w:i w:val="0"/>
                <w:color w:val="000000"/>
                <w:sz w:val="16"/>
                <w:szCs w:val="16"/>
                <w:u w:color="000000"/>
                <w:bdr w:val="nil"/>
                <w:lang w:val="en-US" w:eastAsia="en-US"/>
              </w:rPr>
              <w:t>Review Date:</w:t>
            </w:r>
          </w:p>
        </w:tc>
        <w:tc>
          <w:tcPr>
            <w:tcW w:w="6629" w:type="dxa"/>
            <w:gridSpan w:val="3"/>
            <w:tcBorders>
              <w:top w:val="single" w:sz="4" w:space="0" w:color="FFFFFF"/>
              <w:left w:val="nil"/>
              <w:bottom w:val="single" w:sz="4" w:space="0" w:color="FFFFFF"/>
              <w:right w:val="nil"/>
            </w:tcBorders>
            <w:shd w:val="clear" w:color="auto" w:fill="D9D9D9"/>
            <w:tcMar>
              <w:top w:w="80" w:type="dxa"/>
              <w:left w:w="80" w:type="dxa"/>
              <w:bottom w:w="80" w:type="dxa"/>
              <w:right w:w="80" w:type="dxa"/>
            </w:tcMar>
          </w:tcPr>
          <w:p w14:paraId="31DE2C14" w14:textId="3A3B6C8C" w:rsidR="00817EBC" w:rsidRPr="004F59F0" w:rsidRDefault="00D21B8E"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Pr>
                <w:rFonts w:ascii="Arial" w:eastAsia="Arial" w:hAnsi="Arial"/>
                <w:i w:val="0"/>
                <w:color w:val="000000"/>
                <w:sz w:val="16"/>
                <w:szCs w:val="16"/>
                <w:u w:color="000000"/>
                <w:bdr w:val="nil"/>
                <w:lang w:val="en-US" w:eastAsia="en-US"/>
              </w:rPr>
              <w:t>30/07/2023</w:t>
            </w:r>
          </w:p>
        </w:tc>
      </w:tr>
      <w:tr w:rsidR="00817EBC" w:rsidRPr="004F59F0" w14:paraId="46D841E7" w14:textId="77777777" w:rsidTr="00FF7183">
        <w:trPr>
          <w:trHeight w:val="260"/>
        </w:trPr>
        <w:tc>
          <w:tcPr>
            <w:tcW w:w="1624" w:type="dxa"/>
            <w:tcBorders>
              <w:top w:val="single" w:sz="4" w:space="0" w:color="FFFFFF"/>
              <w:left w:val="nil"/>
              <w:bottom w:val="nil"/>
              <w:right w:val="nil"/>
            </w:tcBorders>
            <w:shd w:val="clear" w:color="auto" w:fill="D9D9D9"/>
            <w:tcMar>
              <w:top w:w="80" w:type="dxa"/>
              <w:left w:w="80" w:type="dxa"/>
              <w:bottom w:w="80" w:type="dxa"/>
              <w:right w:w="80" w:type="dxa"/>
            </w:tcMar>
          </w:tcPr>
          <w:p w14:paraId="47CACE76"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Unicode MS" w:hAnsi="Arial Unicode MS" w:cs="Arial Unicode MS"/>
                <w:i w:val="0"/>
                <w:color w:val="000000"/>
                <w:sz w:val="16"/>
                <w:szCs w:val="16"/>
                <w:u w:color="000000"/>
                <w:bdr w:val="nil"/>
                <w:lang w:val="en-US" w:eastAsia="en-US"/>
              </w:rPr>
            </w:pPr>
            <w:r w:rsidRPr="004F59F0">
              <w:rPr>
                <w:rFonts w:ascii="Arial" w:eastAsia="Arial Unicode MS" w:hAnsi="Arial Unicode MS" w:cs="Arial Unicode MS"/>
                <w:i w:val="0"/>
                <w:color w:val="000000"/>
                <w:sz w:val="16"/>
                <w:szCs w:val="16"/>
                <w:u w:color="000000"/>
                <w:bdr w:val="nil"/>
                <w:lang w:val="en-US" w:eastAsia="en-US"/>
              </w:rPr>
              <w:t>Standards (VQF):</w:t>
            </w:r>
          </w:p>
        </w:tc>
        <w:tc>
          <w:tcPr>
            <w:tcW w:w="6629" w:type="dxa"/>
            <w:gridSpan w:val="3"/>
            <w:tcBorders>
              <w:top w:val="single" w:sz="4" w:space="0" w:color="FFFFFF"/>
              <w:left w:val="nil"/>
              <w:bottom w:val="nil"/>
              <w:right w:val="nil"/>
            </w:tcBorders>
            <w:shd w:val="clear" w:color="auto" w:fill="D9D9D9"/>
            <w:tcMar>
              <w:top w:w="80" w:type="dxa"/>
              <w:left w:w="80" w:type="dxa"/>
              <w:bottom w:w="80" w:type="dxa"/>
              <w:right w:w="80" w:type="dxa"/>
            </w:tcMar>
          </w:tcPr>
          <w:p w14:paraId="4A5F58A3" w14:textId="77777777" w:rsidR="00817EBC" w:rsidRPr="004F59F0" w:rsidRDefault="00817EBC" w:rsidP="00FF7183">
            <w:pPr>
              <w:pBdr>
                <w:top w:val="nil"/>
                <w:left w:val="nil"/>
                <w:bottom w:val="nil"/>
                <w:right w:val="nil"/>
                <w:between w:val="nil"/>
                <w:bar w:val="nil"/>
              </w:pBdr>
              <w:spacing w:before="40" w:after="40"/>
              <w:contextualSpacing w:val="0"/>
              <w:rPr>
                <w:rFonts w:ascii="Arial" w:eastAsia="Arial" w:hAnsi="Arial"/>
                <w:i w:val="0"/>
                <w:color w:val="595959"/>
                <w:sz w:val="16"/>
                <w:szCs w:val="16"/>
                <w:u w:color="595959"/>
                <w:bdr w:val="nil"/>
                <w:lang w:val="en-US" w:eastAsia="en-US"/>
              </w:rPr>
            </w:pPr>
            <w:r w:rsidRPr="004F59F0">
              <w:rPr>
                <w:rFonts w:ascii="Arial" w:eastAsia="Arial" w:hAnsi="Arial"/>
                <w:i w:val="0"/>
                <w:color w:val="000000"/>
                <w:sz w:val="16"/>
                <w:szCs w:val="16"/>
                <w:u w:color="000000"/>
                <w:bdr w:val="nil"/>
                <w:lang w:val="en-US" w:eastAsia="en-US"/>
              </w:rPr>
              <w:t>SRTO2015</w:t>
            </w:r>
          </w:p>
        </w:tc>
      </w:tr>
    </w:tbl>
    <w:p w14:paraId="4C95B9B2" w14:textId="77777777" w:rsidR="0018560E" w:rsidRDefault="00000000"/>
    <w:sectPr w:rsidR="001856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F43B" w14:textId="77777777" w:rsidR="004E0DF5" w:rsidRDefault="004E0DF5" w:rsidP="00281346">
      <w:pPr>
        <w:spacing w:before="0" w:after="0" w:line="240" w:lineRule="auto"/>
      </w:pPr>
      <w:r>
        <w:separator/>
      </w:r>
    </w:p>
  </w:endnote>
  <w:endnote w:type="continuationSeparator" w:id="0">
    <w:p w14:paraId="208808C4" w14:textId="77777777" w:rsidR="004E0DF5" w:rsidRDefault="004E0DF5" w:rsidP="002813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Poppins Regular">
    <w:altName w:val="Cambri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ED66" w14:textId="77777777" w:rsidR="00281346" w:rsidRDefault="0028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3E14" w14:textId="77777777" w:rsidR="00281346" w:rsidRDefault="00281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FDA3" w14:textId="77777777" w:rsidR="00281346" w:rsidRDefault="0028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1BD6" w14:textId="77777777" w:rsidR="004E0DF5" w:rsidRDefault="004E0DF5" w:rsidP="00281346">
      <w:pPr>
        <w:spacing w:before="0" w:after="0" w:line="240" w:lineRule="auto"/>
      </w:pPr>
      <w:r>
        <w:separator/>
      </w:r>
    </w:p>
  </w:footnote>
  <w:footnote w:type="continuationSeparator" w:id="0">
    <w:p w14:paraId="2E2944BC" w14:textId="77777777" w:rsidR="004E0DF5" w:rsidRDefault="004E0DF5" w:rsidP="002813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A617" w14:textId="77777777" w:rsidR="00281346" w:rsidRDefault="0028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2E2E" w14:textId="2E2C6A39" w:rsidR="00281346" w:rsidRDefault="00281346">
    <w:pPr>
      <w:pStyle w:val="Header"/>
    </w:pPr>
    <w:r>
      <w:rPr>
        <w:noProof/>
      </w:rPr>
      <w:drawing>
        <wp:inline distT="0" distB="0" distL="0" distR="0" wp14:anchorId="78F3E6FE" wp14:editId="72AAECD7">
          <wp:extent cx="576000" cy="588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5308" cy="6085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EA41" w14:textId="77777777" w:rsidR="00281346" w:rsidRDefault="0028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4E7"/>
    <w:multiLevelType w:val="multilevel"/>
    <w:tmpl w:val="BF84CEAE"/>
    <w:styleLink w:val="List9"/>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 w15:restartNumberingAfterBreak="0">
    <w:nsid w:val="14C46801"/>
    <w:multiLevelType w:val="hybridMultilevel"/>
    <w:tmpl w:val="FDF65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631494"/>
    <w:multiLevelType w:val="multilevel"/>
    <w:tmpl w:val="6E52ABC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2D4436DA"/>
    <w:multiLevelType w:val="multilevel"/>
    <w:tmpl w:val="211C8868"/>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 w15:restartNumberingAfterBreak="0">
    <w:nsid w:val="30794FFF"/>
    <w:multiLevelType w:val="multilevel"/>
    <w:tmpl w:val="7166BE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30D46AAF"/>
    <w:multiLevelType w:val="multilevel"/>
    <w:tmpl w:val="1D48B5C8"/>
    <w:styleLink w:val="List1"/>
    <w:lvl w:ilvl="0">
      <w:start w:val="1"/>
      <w:numFmt w:val="decimal"/>
      <w:lvlText w:val="%1."/>
      <w:lvlJc w:val="left"/>
      <w:rPr>
        <w:rFonts w:ascii="Arial" w:eastAsia="Arial" w:hAnsi="Arial" w:cs="Arial"/>
        <w:color w:val="000000"/>
        <w:position w:val="0"/>
        <w:u w:color="000000"/>
      </w:rPr>
    </w:lvl>
    <w:lvl w:ilvl="1">
      <w:start w:val="1"/>
      <w:numFmt w:val="decimal"/>
      <w:lvlText w:val="%1.%2."/>
      <w:lvlJc w:val="left"/>
      <w:rPr>
        <w:rFonts w:ascii="Arial" w:eastAsia="Arial" w:hAnsi="Arial" w:cs="Arial"/>
        <w:color w:val="000000"/>
        <w:position w:val="0"/>
        <w:u w:color="000000"/>
      </w:rPr>
    </w:lvl>
    <w:lvl w:ilvl="2">
      <w:start w:val="1"/>
      <w:numFmt w:val="decimal"/>
      <w:lvlText w:val="%1.%2.%3."/>
      <w:lvlJc w:val="left"/>
      <w:rPr>
        <w:rFonts w:ascii="Arial" w:eastAsia="Arial" w:hAnsi="Arial" w:cs="Arial"/>
        <w:color w:val="000000"/>
        <w:position w:val="0"/>
        <w:u w:color="000000"/>
      </w:rPr>
    </w:lvl>
    <w:lvl w:ilvl="3">
      <w:start w:val="1"/>
      <w:numFmt w:val="decimal"/>
      <w:lvlText w:val="%1.%2.%3.%4."/>
      <w:lvlJc w:val="left"/>
      <w:rPr>
        <w:rFonts w:ascii="Arial" w:eastAsia="Arial" w:hAnsi="Arial" w:cs="Arial"/>
        <w:color w:val="000000"/>
        <w:position w:val="0"/>
        <w:u w:color="000000"/>
      </w:rPr>
    </w:lvl>
    <w:lvl w:ilvl="4">
      <w:start w:val="1"/>
      <w:numFmt w:val="decimal"/>
      <w:lvlText w:val="%1.%2.%3.%4.%5."/>
      <w:lvlJc w:val="left"/>
      <w:rPr>
        <w:rFonts w:ascii="Arial" w:eastAsia="Arial" w:hAnsi="Arial" w:cs="Arial"/>
        <w:color w:val="000000"/>
        <w:position w:val="0"/>
        <w:u w:color="000000"/>
      </w:rPr>
    </w:lvl>
    <w:lvl w:ilvl="5">
      <w:start w:val="1"/>
      <w:numFmt w:val="decimal"/>
      <w:lvlText w:val="%1.%2.%3.%4.%5.%6."/>
      <w:lvlJc w:val="left"/>
      <w:rPr>
        <w:rFonts w:ascii="Arial" w:eastAsia="Arial" w:hAnsi="Arial" w:cs="Arial"/>
        <w:color w:val="000000"/>
        <w:position w:val="0"/>
        <w:u w:color="000000"/>
      </w:rPr>
    </w:lvl>
    <w:lvl w:ilvl="6">
      <w:start w:val="1"/>
      <w:numFmt w:val="decimal"/>
      <w:lvlText w:val="%1.%2.%3.%4.%5.%6.%7."/>
      <w:lvlJc w:val="left"/>
      <w:rPr>
        <w:rFonts w:ascii="Arial" w:eastAsia="Arial" w:hAnsi="Arial" w:cs="Arial"/>
        <w:color w:val="000000"/>
        <w:position w:val="0"/>
        <w:u w:color="000000"/>
      </w:rPr>
    </w:lvl>
    <w:lvl w:ilvl="7">
      <w:start w:val="1"/>
      <w:numFmt w:val="decimal"/>
      <w:lvlText w:val="%1.%2.%3.%4.%5.%6.%7.%8."/>
      <w:lvlJc w:val="left"/>
      <w:rPr>
        <w:rFonts w:ascii="Arial" w:eastAsia="Arial" w:hAnsi="Arial" w:cs="Arial"/>
        <w:color w:val="000000"/>
        <w:position w:val="0"/>
        <w:u w:color="000000"/>
      </w:rPr>
    </w:lvl>
    <w:lvl w:ilvl="8">
      <w:start w:val="1"/>
      <w:numFmt w:val="decimal"/>
      <w:lvlText w:val="%1.%2.%3.%4.%5.%6.%7.%8.%9."/>
      <w:lvlJc w:val="left"/>
      <w:rPr>
        <w:rFonts w:ascii="Arial" w:eastAsia="Arial" w:hAnsi="Arial" w:cs="Arial"/>
        <w:color w:val="000000"/>
        <w:position w:val="0"/>
        <w:u w:color="000000"/>
      </w:rPr>
    </w:lvl>
  </w:abstractNum>
  <w:abstractNum w:abstractNumId="6" w15:restartNumberingAfterBreak="0">
    <w:nsid w:val="31443C0B"/>
    <w:multiLevelType w:val="multilevel"/>
    <w:tmpl w:val="DFB00302"/>
    <w:styleLink w:val="List31"/>
    <w:lvl w:ilvl="0">
      <w:start w:val="2"/>
      <w:numFmt w:val="decimal"/>
      <w:lvlText w:val="%1."/>
      <w:lvlJc w:val="left"/>
      <w:pPr>
        <w:ind w:left="717" w:hanging="360"/>
      </w:pPr>
      <w:rPr>
        <w:rFonts w:hint="default"/>
        <w:color w:val="000000"/>
        <w:position w:val="0"/>
        <w:u w:color="000000"/>
      </w:rPr>
    </w:lvl>
    <w:lvl w:ilvl="1">
      <w:start w:val="10"/>
      <w:numFmt w:val="decimal"/>
      <w:lvlText w:val="%1.%2."/>
      <w:lvlJc w:val="left"/>
      <w:rPr>
        <w:rFonts w:ascii="Arial" w:eastAsia="Arial" w:hAnsi="Arial" w:cs="Arial"/>
        <w:color w:val="000000"/>
        <w:position w:val="0"/>
        <w:u w:color="000000"/>
      </w:rPr>
    </w:lvl>
    <w:lvl w:ilvl="2">
      <w:start w:val="1"/>
      <w:numFmt w:val="decimal"/>
      <w:lvlText w:val="%1.%2.%3."/>
      <w:lvlJc w:val="left"/>
      <w:rPr>
        <w:rFonts w:ascii="Arial" w:eastAsia="Arial" w:hAnsi="Arial" w:cs="Arial"/>
        <w:color w:val="000000"/>
        <w:position w:val="0"/>
        <w:u w:color="000000"/>
      </w:rPr>
    </w:lvl>
    <w:lvl w:ilvl="3">
      <w:start w:val="1"/>
      <w:numFmt w:val="decimal"/>
      <w:lvlText w:val="%1.%2.%3.%4."/>
      <w:lvlJc w:val="left"/>
      <w:rPr>
        <w:rFonts w:ascii="Arial" w:eastAsia="Arial" w:hAnsi="Arial" w:cs="Arial"/>
        <w:color w:val="000000"/>
        <w:position w:val="0"/>
        <w:u w:color="000000"/>
      </w:rPr>
    </w:lvl>
    <w:lvl w:ilvl="4">
      <w:start w:val="1"/>
      <w:numFmt w:val="decimal"/>
      <w:lvlText w:val="%1.%2.%3.%4.%5."/>
      <w:lvlJc w:val="left"/>
      <w:rPr>
        <w:rFonts w:ascii="Arial" w:eastAsia="Arial" w:hAnsi="Arial" w:cs="Arial"/>
        <w:color w:val="000000"/>
        <w:position w:val="0"/>
        <w:u w:color="000000"/>
      </w:rPr>
    </w:lvl>
    <w:lvl w:ilvl="5">
      <w:start w:val="1"/>
      <w:numFmt w:val="decimal"/>
      <w:lvlText w:val="%1.%2.%3.%4.%5.%6."/>
      <w:lvlJc w:val="left"/>
      <w:rPr>
        <w:rFonts w:ascii="Arial" w:eastAsia="Arial" w:hAnsi="Arial" w:cs="Arial"/>
        <w:color w:val="000000"/>
        <w:position w:val="0"/>
        <w:u w:color="000000"/>
      </w:rPr>
    </w:lvl>
    <w:lvl w:ilvl="6">
      <w:start w:val="1"/>
      <w:numFmt w:val="decimal"/>
      <w:lvlText w:val="%1.%2.%3.%4.%5.%6.%7."/>
      <w:lvlJc w:val="left"/>
      <w:rPr>
        <w:rFonts w:ascii="Arial" w:eastAsia="Arial" w:hAnsi="Arial" w:cs="Arial"/>
        <w:color w:val="000000"/>
        <w:position w:val="0"/>
        <w:u w:color="000000"/>
      </w:rPr>
    </w:lvl>
    <w:lvl w:ilvl="7">
      <w:start w:val="1"/>
      <w:numFmt w:val="decimal"/>
      <w:lvlText w:val="%1.%2.%3.%4.%5.%6.%7.%8."/>
      <w:lvlJc w:val="left"/>
      <w:rPr>
        <w:rFonts w:ascii="Arial" w:eastAsia="Arial" w:hAnsi="Arial" w:cs="Arial"/>
        <w:color w:val="000000"/>
        <w:position w:val="0"/>
        <w:u w:color="000000"/>
      </w:rPr>
    </w:lvl>
    <w:lvl w:ilvl="8">
      <w:start w:val="1"/>
      <w:numFmt w:val="decimal"/>
      <w:lvlText w:val="%1.%2.%3.%4.%5.%6.%7.%8.%9."/>
      <w:lvlJc w:val="left"/>
      <w:rPr>
        <w:rFonts w:ascii="Arial" w:eastAsia="Arial" w:hAnsi="Arial" w:cs="Arial"/>
        <w:color w:val="000000"/>
        <w:position w:val="0"/>
        <w:u w:color="000000"/>
      </w:rPr>
    </w:lvl>
  </w:abstractNum>
  <w:abstractNum w:abstractNumId="7" w15:restartNumberingAfterBreak="0">
    <w:nsid w:val="329E1ECF"/>
    <w:multiLevelType w:val="hybridMultilevel"/>
    <w:tmpl w:val="131464E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B414F11"/>
    <w:multiLevelType w:val="multilevel"/>
    <w:tmpl w:val="F312B8C6"/>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4D7538BA"/>
    <w:multiLevelType w:val="hybridMultilevel"/>
    <w:tmpl w:val="74A8E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870EED"/>
    <w:multiLevelType w:val="multilevel"/>
    <w:tmpl w:val="87C070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75AE53F2"/>
    <w:multiLevelType w:val="multilevel"/>
    <w:tmpl w:val="54245BF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7896582D"/>
    <w:multiLevelType w:val="multilevel"/>
    <w:tmpl w:val="DDA817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748186951">
    <w:abstractNumId w:val="3"/>
  </w:num>
  <w:num w:numId="2" w16cid:durableId="434643566">
    <w:abstractNumId w:val="11"/>
  </w:num>
  <w:num w:numId="3" w16cid:durableId="1876961321">
    <w:abstractNumId w:val="2"/>
  </w:num>
  <w:num w:numId="4" w16cid:durableId="591820830">
    <w:abstractNumId w:val="5"/>
  </w:num>
  <w:num w:numId="5" w16cid:durableId="2103606485">
    <w:abstractNumId w:val="6"/>
  </w:num>
  <w:num w:numId="6" w16cid:durableId="331492979">
    <w:abstractNumId w:val="8"/>
  </w:num>
  <w:num w:numId="7" w16cid:durableId="379060415">
    <w:abstractNumId w:val="0"/>
  </w:num>
  <w:num w:numId="8" w16cid:durableId="64962774">
    <w:abstractNumId w:val="10"/>
  </w:num>
  <w:num w:numId="9" w16cid:durableId="823622870">
    <w:abstractNumId w:val="4"/>
  </w:num>
  <w:num w:numId="10" w16cid:durableId="1260212119">
    <w:abstractNumId w:val="12"/>
  </w:num>
  <w:num w:numId="11" w16cid:durableId="1901285085">
    <w:abstractNumId w:val="1"/>
  </w:num>
  <w:num w:numId="12" w16cid:durableId="895968924">
    <w:abstractNumId w:val="9"/>
  </w:num>
  <w:num w:numId="13" w16cid:durableId="1323923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BC"/>
    <w:rsid w:val="00281346"/>
    <w:rsid w:val="00301058"/>
    <w:rsid w:val="0037532E"/>
    <w:rsid w:val="004E0DF5"/>
    <w:rsid w:val="007D15C1"/>
    <w:rsid w:val="00817EBC"/>
    <w:rsid w:val="00C245E2"/>
    <w:rsid w:val="00C63E65"/>
    <w:rsid w:val="00CA5862"/>
    <w:rsid w:val="00D21B8E"/>
    <w:rsid w:val="00F30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3B6448"/>
  <w15:chartTrackingRefBased/>
  <w15:docId w15:val="{967E973F-2EFD-6642-B185-D7A967BC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BC"/>
    <w:pPr>
      <w:spacing w:before="120" w:after="120" w:line="276" w:lineRule="auto"/>
      <w:contextualSpacing/>
      <w:jc w:val="both"/>
    </w:pPr>
    <w:rPr>
      <w:rFonts w:ascii="Franklin Gothic Book" w:eastAsia="Calibri" w:hAnsi="Franklin Gothic Book" w:cs="Arial"/>
      <w:i/>
      <w:sz w:val="20"/>
      <w:szCs w:val="22"/>
      <w:lang w:eastAsia="en-AU"/>
    </w:rPr>
  </w:style>
  <w:style w:type="paragraph" w:styleId="Heading1">
    <w:name w:val="heading 1"/>
    <w:basedOn w:val="Normal"/>
    <w:next w:val="Normal"/>
    <w:link w:val="Heading1Char"/>
    <w:autoRedefine/>
    <w:uiPriority w:val="9"/>
    <w:qFormat/>
    <w:rsid w:val="00F30D44"/>
    <w:pPr>
      <w:jc w:val="center"/>
      <w:outlineLvl w:val="0"/>
    </w:pPr>
    <w:rPr>
      <w:b/>
      <w:color w:val="000000"/>
      <w:sz w:val="40"/>
      <w:szCs w:val="40"/>
      <w:shd w:val="clear" w:color="auto" w:fill="FFFFFF"/>
    </w:rPr>
  </w:style>
  <w:style w:type="paragraph" w:styleId="Heading2">
    <w:name w:val="heading 2"/>
    <w:basedOn w:val="Normal"/>
    <w:next w:val="Normal"/>
    <w:link w:val="Heading2Char"/>
    <w:autoRedefine/>
    <w:uiPriority w:val="9"/>
    <w:unhideWhenUsed/>
    <w:qFormat/>
    <w:rsid w:val="00F30D44"/>
    <w:pPr>
      <w:keepNext/>
      <w:spacing w:before="240" w:after="60"/>
      <w:ind w:left="-284"/>
      <w:outlineLvl w:val="1"/>
    </w:pPr>
    <w:rPr>
      <w:rFonts w:eastAsiaTheme="majorEastAsia" w:cstheme="majorBidi"/>
      <w:b/>
      <w:bCs/>
      <w:i w:val="0"/>
      <w:iCs/>
      <w:sz w:val="28"/>
      <w:szCs w:val="28"/>
    </w:rPr>
  </w:style>
  <w:style w:type="paragraph" w:styleId="Heading3">
    <w:name w:val="heading 3"/>
    <w:basedOn w:val="Normal"/>
    <w:next w:val="Normal"/>
    <w:link w:val="Heading3Char"/>
    <w:autoRedefine/>
    <w:uiPriority w:val="9"/>
    <w:unhideWhenUsed/>
    <w:qFormat/>
    <w:rsid w:val="00F30D44"/>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0D44"/>
    <w:rPr>
      <w:rFonts w:ascii="Helvetica" w:hAnsi="Helvetica"/>
      <w:b/>
      <w:color w:val="000000"/>
      <w:sz w:val="40"/>
      <w:szCs w:val="40"/>
      <w:lang w:val="en-CA"/>
    </w:rPr>
  </w:style>
  <w:style w:type="character" w:customStyle="1" w:styleId="Heading2Char">
    <w:name w:val="Heading 2 Char"/>
    <w:basedOn w:val="DefaultParagraphFont"/>
    <w:link w:val="Heading2"/>
    <w:uiPriority w:val="9"/>
    <w:rsid w:val="00F30D44"/>
    <w:rPr>
      <w:rFonts w:ascii="Helvetica" w:eastAsiaTheme="majorEastAsia" w:hAnsi="Helvetica" w:cstheme="majorBidi"/>
      <w:b/>
      <w:bCs/>
      <w:i/>
      <w:iCs/>
      <w:sz w:val="28"/>
      <w:szCs w:val="28"/>
      <w:lang w:val="en-CA"/>
    </w:rPr>
  </w:style>
  <w:style w:type="character" w:customStyle="1" w:styleId="Heading3Char">
    <w:name w:val="Heading 3 Char"/>
    <w:basedOn w:val="DefaultParagraphFont"/>
    <w:link w:val="Heading3"/>
    <w:uiPriority w:val="9"/>
    <w:rsid w:val="00F30D44"/>
    <w:rPr>
      <w:rFonts w:ascii="Helvetica" w:eastAsiaTheme="majorEastAsia" w:hAnsi="Helvetica" w:cstheme="majorBidi"/>
      <w:b/>
      <w:bCs/>
      <w:sz w:val="26"/>
      <w:szCs w:val="26"/>
      <w:lang w:val="en-CA"/>
    </w:rPr>
  </w:style>
  <w:style w:type="paragraph" w:customStyle="1" w:styleId="Heading">
    <w:name w:val="Heading"/>
    <w:next w:val="Body"/>
    <w:autoRedefine/>
    <w:qFormat/>
    <w:rsid w:val="00CA5862"/>
    <w:pPr>
      <w:keepNext/>
      <w:keepLines/>
      <w:pBdr>
        <w:top w:val="nil"/>
        <w:left w:val="nil"/>
        <w:bottom w:val="nil"/>
        <w:right w:val="nil"/>
        <w:between w:val="nil"/>
        <w:bar w:val="nil"/>
      </w:pBdr>
      <w:spacing w:before="960" w:after="960" w:line="192" w:lineRule="auto"/>
      <w:jc w:val="center"/>
      <w:outlineLvl w:val="0"/>
    </w:pPr>
    <w:rPr>
      <w:rFonts w:ascii="Poppins Regular" w:eastAsia="Arial Unicode MS" w:hAnsi="Poppins Regular" w:cs="Arial Unicode MS"/>
      <w:color w:val="0070C0"/>
      <w:sz w:val="50"/>
      <w:szCs w:val="50"/>
      <w:u w:color="000000"/>
      <w:bdr w:val="nil"/>
      <w:lang w:eastAsia="en-GB"/>
      <w14:textOutline w14:w="0" w14:cap="flat" w14:cmpd="sng" w14:algn="ctr">
        <w14:noFill/>
        <w14:prstDash w14:val="solid"/>
        <w14:bevel/>
      </w14:textOutline>
    </w:rPr>
  </w:style>
  <w:style w:type="paragraph" w:customStyle="1" w:styleId="Body">
    <w:name w:val="Body"/>
    <w:autoRedefine/>
    <w:qFormat/>
    <w:rsid w:val="00CA5862"/>
    <w:pPr>
      <w:pBdr>
        <w:top w:val="nil"/>
        <w:left w:val="nil"/>
        <w:bottom w:val="nil"/>
        <w:right w:val="nil"/>
        <w:between w:val="nil"/>
        <w:bar w:val="nil"/>
      </w:pBdr>
      <w:spacing w:line="276" w:lineRule="auto"/>
    </w:pPr>
    <w:rPr>
      <w:rFonts w:ascii="Helvetica" w:eastAsia="Arial Unicode MS" w:hAnsi="Helvetica" w:cs="Arial Unicode MS"/>
      <w:color w:val="000000"/>
      <w:u w:color="000000"/>
      <w:bdr w:val="nil"/>
      <w:lang w:val="zh-TW" w:eastAsia="zh-TW"/>
      <w14:textOutline w14:w="0" w14:cap="flat" w14:cmpd="sng" w14:algn="ctr">
        <w14:noFill/>
        <w14:prstDash w14:val="solid"/>
        <w14:bevel/>
      </w14:textOutline>
    </w:rPr>
  </w:style>
  <w:style w:type="numbering" w:customStyle="1" w:styleId="List0">
    <w:name w:val="List 0"/>
    <w:basedOn w:val="NoList"/>
    <w:rsid w:val="00817EBC"/>
    <w:pPr>
      <w:numPr>
        <w:numId w:val="1"/>
      </w:numPr>
    </w:pPr>
  </w:style>
  <w:style w:type="paragraph" w:styleId="ListParagraph">
    <w:name w:val="List Paragraph"/>
    <w:basedOn w:val="Normal"/>
    <w:uiPriority w:val="34"/>
    <w:qFormat/>
    <w:rsid w:val="00817EBC"/>
    <w:pPr>
      <w:spacing w:before="0" w:after="0" w:line="240" w:lineRule="auto"/>
      <w:ind w:left="720"/>
      <w:jc w:val="left"/>
    </w:pPr>
    <w:rPr>
      <w:rFonts w:ascii="Century Gothic" w:eastAsia="Times New Roman" w:hAnsi="Century Gothic" w:cs="Times New Roman"/>
      <w:i w:val="0"/>
      <w:sz w:val="24"/>
      <w:szCs w:val="24"/>
      <w:u w:color="000000"/>
      <w:lang w:val="en-US" w:eastAsia="en-US"/>
    </w:rPr>
  </w:style>
  <w:style w:type="numbering" w:customStyle="1" w:styleId="List1">
    <w:name w:val="List 1"/>
    <w:basedOn w:val="NoList"/>
    <w:rsid w:val="00817EBC"/>
    <w:pPr>
      <w:numPr>
        <w:numId w:val="4"/>
      </w:numPr>
    </w:pPr>
  </w:style>
  <w:style w:type="numbering" w:customStyle="1" w:styleId="List31">
    <w:name w:val="List 31"/>
    <w:basedOn w:val="NoList"/>
    <w:rsid w:val="00817EBC"/>
    <w:pPr>
      <w:numPr>
        <w:numId w:val="5"/>
      </w:numPr>
    </w:pPr>
  </w:style>
  <w:style w:type="numbering" w:customStyle="1" w:styleId="List9">
    <w:name w:val="List 9"/>
    <w:basedOn w:val="NoList"/>
    <w:rsid w:val="00817EBC"/>
    <w:pPr>
      <w:numPr>
        <w:numId w:val="7"/>
      </w:numPr>
    </w:pPr>
  </w:style>
  <w:style w:type="paragraph" w:styleId="Header">
    <w:name w:val="header"/>
    <w:basedOn w:val="Normal"/>
    <w:link w:val="HeaderChar"/>
    <w:uiPriority w:val="99"/>
    <w:unhideWhenUsed/>
    <w:rsid w:val="0028134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1346"/>
    <w:rPr>
      <w:rFonts w:ascii="Franklin Gothic Book" w:eastAsia="Calibri" w:hAnsi="Franklin Gothic Book" w:cs="Arial"/>
      <w:i/>
      <w:sz w:val="20"/>
      <w:szCs w:val="22"/>
      <w:lang w:eastAsia="en-AU"/>
    </w:rPr>
  </w:style>
  <w:style w:type="paragraph" w:styleId="Footer">
    <w:name w:val="footer"/>
    <w:basedOn w:val="Normal"/>
    <w:link w:val="FooterChar"/>
    <w:uiPriority w:val="99"/>
    <w:unhideWhenUsed/>
    <w:rsid w:val="0028134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1346"/>
    <w:rPr>
      <w:rFonts w:ascii="Franklin Gothic Book" w:eastAsia="Calibri" w:hAnsi="Franklin Gothic Book" w:cs="Arial"/>
      <w:i/>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qa.gov.au/complaints/making-a-complain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a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Rebolledo</dc:creator>
  <cp:keywords/>
  <dc:description/>
  <cp:lastModifiedBy>Jorge Rebolledo</cp:lastModifiedBy>
  <cp:revision>5</cp:revision>
  <dcterms:created xsi:type="dcterms:W3CDTF">2021-08-04T03:21:00Z</dcterms:created>
  <dcterms:modified xsi:type="dcterms:W3CDTF">2022-12-12T00:31:00Z</dcterms:modified>
</cp:coreProperties>
</file>